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bookmarkStart w:id="0" w:name="_GoBack"/>
      <w:bookmarkEnd w:id="0"/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</w:t>
      </w:r>
      <w:proofErr w:type="spellStart"/>
      <w:r w:rsidRPr="00177C3D">
        <w:rPr>
          <w:b/>
          <w:sz w:val="28"/>
          <w:szCs w:val="28"/>
        </w:rPr>
        <w:t>Ростехнадзора</w:t>
      </w:r>
      <w:proofErr w:type="spellEnd"/>
      <w:r w:rsidRPr="00177C3D">
        <w:rPr>
          <w:b/>
          <w:sz w:val="28"/>
          <w:szCs w:val="28"/>
        </w:rPr>
        <w:t xml:space="preserve">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 xml:space="preserve">за </w:t>
      </w:r>
      <w:r w:rsidR="00036DC7">
        <w:rPr>
          <w:b/>
          <w:sz w:val="28"/>
          <w:szCs w:val="28"/>
        </w:rPr>
        <w:t>8</w:t>
      </w:r>
      <w:r w:rsidR="003E469A">
        <w:rPr>
          <w:b/>
          <w:sz w:val="28"/>
          <w:szCs w:val="28"/>
        </w:rPr>
        <w:t xml:space="preserve"> месяцев</w:t>
      </w:r>
      <w:r w:rsidR="00D0282E">
        <w:rPr>
          <w:b/>
          <w:sz w:val="28"/>
          <w:szCs w:val="28"/>
        </w:rPr>
        <w:t xml:space="preserve"> </w:t>
      </w:r>
      <w:r w:rsidRPr="00177C3D">
        <w:rPr>
          <w:b/>
          <w:sz w:val="28"/>
          <w:szCs w:val="28"/>
        </w:rPr>
        <w:t>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  <w:r w:rsidR="00454149">
        <w:rPr>
          <w:b/>
          <w:sz w:val="28"/>
          <w:szCs w:val="28"/>
        </w:rPr>
        <w:t>а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Анализ несчастных случаев со смертельным исходом, произошедших в поднадзорных </w:t>
      </w:r>
      <w:proofErr w:type="spellStart"/>
      <w:r w:rsidRPr="00177C3D">
        <w:rPr>
          <w:b/>
          <w:sz w:val="28"/>
          <w:szCs w:val="28"/>
        </w:rPr>
        <w:t>Ростехнадзору</w:t>
      </w:r>
      <w:proofErr w:type="spellEnd"/>
      <w:r w:rsidRPr="00177C3D">
        <w:rPr>
          <w:b/>
          <w:sz w:val="28"/>
          <w:szCs w:val="28"/>
        </w:rPr>
        <w:t xml:space="preserve"> организациях</w:t>
      </w:r>
    </w:p>
    <w:p w:rsidR="00AE60B5" w:rsidRDefault="00AE60B5" w:rsidP="004761AD">
      <w:pPr>
        <w:pStyle w:val="a4"/>
        <w:tabs>
          <w:tab w:val="left" w:pos="-57"/>
          <w:tab w:val="left" w:pos="709"/>
          <w:tab w:val="left" w:pos="851"/>
        </w:tabs>
        <w:spacing w:before="120" w:after="120" w:line="312" w:lineRule="auto"/>
        <w:ind w:firstLine="709"/>
        <w:rPr>
          <w:sz w:val="28"/>
          <w:szCs w:val="28"/>
        </w:rPr>
      </w:pPr>
      <w:r w:rsidRPr="007D11ED">
        <w:rPr>
          <w:sz w:val="28"/>
          <w:szCs w:val="28"/>
        </w:rPr>
        <w:t xml:space="preserve">За </w:t>
      </w:r>
      <w:r w:rsidR="00036DC7">
        <w:rPr>
          <w:sz w:val="28"/>
          <w:szCs w:val="28"/>
        </w:rPr>
        <w:t>8</w:t>
      </w:r>
      <w:r w:rsidR="003E469A" w:rsidRPr="007D11ED">
        <w:rPr>
          <w:sz w:val="28"/>
          <w:szCs w:val="28"/>
        </w:rPr>
        <w:t xml:space="preserve"> месяцев</w:t>
      </w:r>
      <w:r w:rsidR="000E4D36" w:rsidRPr="007D11ED">
        <w:rPr>
          <w:sz w:val="28"/>
          <w:szCs w:val="28"/>
        </w:rPr>
        <w:t xml:space="preserve"> </w:t>
      </w:r>
      <w:r w:rsidR="0062307E"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5</w:t>
      </w:r>
      <w:r w:rsidR="0062307E" w:rsidRPr="007D11ED">
        <w:rPr>
          <w:sz w:val="28"/>
          <w:szCs w:val="28"/>
        </w:rPr>
        <w:t xml:space="preserve"> год</w:t>
      </w:r>
      <w:r w:rsidR="000E4D36" w:rsidRPr="007D11ED">
        <w:rPr>
          <w:sz w:val="28"/>
          <w:szCs w:val="28"/>
        </w:rPr>
        <w:t>а</w:t>
      </w:r>
      <w:r w:rsidRPr="007D11ED">
        <w:rPr>
          <w:sz w:val="28"/>
          <w:szCs w:val="28"/>
        </w:rPr>
        <w:t xml:space="preserve"> произошло </w:t>
      </w:r>
      <w:r w:rsidR="00036DC7">
        <w:rPr>
          <w:sz w:val="28"/>
          <w:szCs w:val="28"/>
        </w:rPr>
        <w:t>20</w:t>
      </w:r>
      <w:r w:rsidR="00EF1DFF" w:rsidRPr="007D11ED">
        <w:rPr>
          <w:sz w:val="28"/>
          <w:szCs w:val="28"/>
        </w:rPr>
        <w:t xml:space="preserve"> несчастных случаев</w:t>
      </w:r>
      <w:r w:rsidR="0062307E" w:rsidRPr="007D11ED">
        <w:rPr>
          <w:sz w:val="28"/>
          <w:szCs w:val="28"/>
        </w:rPr>
        <w:t xml:space="preserve"> </w:t>
      </w:r>
      <w:r w:rsidR="0088735B">
        <w:rPr>
          <w:sz w:val="28"/>
          <w:szCs w:val="28"/>
        </w:rPr>
        <w:br/>
      </w:r>
      <w:r w:rsidRPr="007D11ED">
        <w:rPr>
          <w:sz w:val="28"/>
          <w:szCs w:val="28"/>
        </w:rPr>
        <w:t>со смертельным исходом (</w:t>
      </w:r>
      <w:r w:rsidR="00036DC7">
        <w:rPr>
          <w:sz w:val="28"/>
          <w:szCs w:val="28"/>
        </w:rPr>
        <w:t>20</w:t>
      </w:r>
      <w:r w:rsidRPr="007D11ED">
        <w:rPr>
          <w:sz w:val="28"/>
          <w:szCs w:val="28"/>
        </w:rPr>
        <w:t xml:space="preserve"> погибших). </w:t>
      </w:r>
      <w:r w:rsidR="00C44451" w:rsidRPr="007D11ED">
        <w:rPr>
          <w:sz w:val="28"/>
          <w:szCs w:val="28"/>
        </w:rPr>
        <w:t xml:space="preserve">За аналогичный период </w:t>
      </w:r>
      <w:r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4</w:t>
      </w:r>
      <w:r w:rsidR="00A95C5A" w:rsidRPr="007D11ED">
        <w:rPr>
          <w:sz w:val="28"/>
          <w:szCs w:val="28"/>
        </w:rPr>
        <w:t xml:space="preserve"> года</w:t>
      </w:r>
      <w:r w:rsidRPr="007D11ED">
        <w:rPr>
          <w:sz w:val="28"/>
          <w:szCs w:val="28"/>
        </w:rPr>
        <w:t xml:space="preserve"> произошло </w:t>
      </w:r>
      <w:r w:rsidR="00036DC7">
        <w:rPr>
          <w:sz w:val="28"/>
          <w:szCs w:val="28"/>
        </w:rPr>
        <w:t>22</w:t>
      </w:r>
      <w:r w:rsidR="00626D80" w:rsidRPr="007D11ED">
        <w:rPr>
          <w:sz w:val="28"/>
          <w:szCs w:val="28"/>
        </w:rPr>
        <w:t xml:space="preserve"> </w:t>
      </w:r>
      <w:r w:rsidR="001A1ADD">
        <w:rPr>
          <w:sz w:val="28"/>
          <w:szCs w:val="28"/>
        </w:rPr>
        <w:t xml:space="preserve">несчастных </w:t>
      </w:r>
      <w:r w:rsidR="003A5A24">
        <w:rPr>
          <w:sz w:val="28"/>
          <w:szCs w:val="28"/>
        </w:rPr>
        <w:t>случая</w:t>
      </w:r>
      <w:r w:rsidRPr="007D11ED">
        <w:rPr>
          <w:sz w:val="28"/>
          <w:szCs w:val="28"/>
        </w:rPr>
        <w:t xml:space="preserve"> (</w:t>
      </w:r>
      <w:r w:rsidR="00036DC7">
        <w:rPr>
          <w:sz w:val="28"/>
          <w:szCs w:val="28"/>
        </w:rPr>
        <w:t>22</w:t>
      </w:r>
      <w:r w:rsidR="006D1279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>погибших)</w:t>
      </w:r>
      <w:r w:rsidR="00500B1F" w:rsidRPr="007D11ED">
        <w:rPr>
          <w:sz w:val="28"/>
          <w:szCs w:val="28"/>
        </w:rPr>
        <w:t xml:space="preserve"> (рис</w:t>
      </w:r>
      <w:r w:rsidR="00C97E33" w:rsidRPr="007D11ED">
        <w:rPr>
          <w:sz w:val="28"/>
          <w:szCs w:val="28"/>
        </w:rPr>
        <w:t>унок</w:t>
      </w:r>
      <w:r w:rsidR="00500B1F" w:rsidRPr="007D11ED">
        <w:rPr>
          <w:sz w:val="28"/>
          <w:szCs w:val="28"/>
        </w:rPr>
        <w:t xml:space="preserve"> 1)</w:t>
      </w:r>
      <w:r w:rsidRPr="007D11ED">
        <w:rPr>
          <w:sz w:val="28"/>
          <w:szCs w:val="28"/>
        </w:rPr>
        <w:t>.</w:t>
      </w:r>
    </w:p>
    <w:p w:rsidR="0090554C" w:rsidRPr="00F77B23" w:rsidRDefault="00D35B7F" w:rsidP="0090554C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341704D3" wp14:editId="47AE24DD">
            <wp:extent cx="6029325" cy="3029585"/>
            <wp:effectExtent l="0" t="0" r="952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0B1F" w:rsidRPr="000E236F" w:rsidRDefault="00493454" w:rsidP="00F91577">
      <w:pPr>
        <w:pStyle w:val="a4"/>
        <w:tabs>
          <w:tab w:val="left" w:pos="0"/>
          <w:tab w:val="left" w:pos="709"/>
          <w:tab w:val="left" w:pos="851"/>
        </w:tabs>
        <w:spacing w:before="60" w:after="60" w:line="312" w:lineRule="auto"/>
        <w:ind w:right="141" w:firstLine="851"/>
        <w:rPr>
          <w:spacing w:val="-14"/>
          <w:sz w:val="28"/>
          <w:szCs w:val="28"/>
        </w:rPr>
      </w:pPr>
      <w:r w:rsidRPr="000E236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7905750</wp:posOffset>
            </wp:positionV>
            <wp:extent cx="6029325" cy="2133600"/>
            <wp:effectExtent l="0" t="0" r="9525" b="0"/>
            <wp:wrapThrough wrapText="bothSides">
              <wp:wrapPolygon edited="0">
                <wp:start x="0" y="0"/>
                <wp:lineTo x="0" y="21407"/>
                <wp:lineTo x="21566" y="21407"/>
                <wp:lineTo x="21566" y="0"/>
                <wp:lineTo x="0" y="0"/>
              </wp:wrapPolygon>
            </wp:wrapThrough>
            <wp:docPr id="69" name="Объект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49E" w:rsidRPr="0013249E">
        <w:rPr>
          <w:sz w:val="28"/>
          <w:szCs w:val="28"/>
        </w:rPr>
        <w:t>На объектах</w:t>
      </w:r>
      <w:r w:rsidR="00EC01DB">
        <w:rPr>
          <w:sz w:val="28"/>
          <w:szCs w:val="28"/>
        </w:rPr>
        <w:t xml:space="preserve"> электрических сетей произошло </w:t>
      </w:r>
      <w:r w:rsidR="0013249E">
        <w:rPr>
          <w:sz w:val="28"/>
          <w:szCs w:val="28"/>
        </w:rPr>
        <w:t>11</w:t>
      </w:r>
      <w:r w:rsidR="0013249E" w:rsidRPr="0013249E">
        <w:rPr>
          <w:sz w:val="28"/>
          <w:szCs w:val="28"/>
        </w:rPr>
        <w:t xml:space="preserve"> несчастных случаев</w:t>
      </w:r>
      <w:r w:rsidR="0013249E" w:rsidRPr="0013249E">
        <w:rPr>
          <w:sz w:val="28"/>
          <w:szCs w:val="28"/>
        </w:rPr>
        <w:br/>
        <w:t xml:space="preserve">со смертельным исходом, на электроустановках потребителей – </w:t>
      </w:r>
      <w:r w:rsidR="0013249E">
        <w:rPr>
          <w:sz w:val="28"/>
          <w:szCs w:val="28"/>
        </w:rPr>
        <w:t>7</w:t>
      </w:r>
      <w:r w:rsidR="0013249E" w:rsidRPr="0013249E">
        <w:rPr>
          <w:sz w:val="28"/>
          <w:szCs w:val="28"/>
        </w:rPr>
        <w:t>,</w:t>
      </w:r>
      <w:r w:rsidR="0013249E">
        <w:rPr>
          <w:sz w:val="28"/>
          <w:szCs w:val="28"/>
        </w:rPr>
        <w:t xml:space="preserve"> </w:t>
      </w:r>
      <w:r w:rsidR="00F91577">
        <w:rPr>
          <w:sz w:val="28"/>
          <w:szCs w:val="28"/>
        </w:rPr>
        <w:br/>
      </w:r>
      <w:r w:rsidR="000E236F" w:rsidRPr="000E236F">
        <w:rPr>
          <w:sz w:val="28"/>
          <w:szCs w:val="28"/>
        </w:rPr>
        <w:t>на тепловых</w:t>
      </w:r>
      <w:r w:rsidR="000E236F" w:rsidRPr="000E236F">
        <w:rPr>
          <w:spacing w:val="-14"/>
          <w:sz w:val="28"/>
          <w:szCs w:val="28"/>
        </w:rPr>
        <w:t xml:space="preserve"> </w:t>
      </w:r>
      <w:r w:rsidR="000E236F" w:rsidRPr="000E236F">
        <w:rPr>
          <w:sz w:val="28"/>
          <w:szCs w:val="28"/>
        </w:rPr>
        <w:t xml:space="preserve">электростанциях – </w:t>
      </w:r>
      <w:r w:rsidR="00155B5E">
        <w:rPr>
          <w:sz w:val="28"/>
          <w:szCs w:val="28"/>
        </w:rPr>
        <w:t>1</w:t>
      </w:r>
      <w:r w:rsidR="000E236F" w:rsidRPr="000E236F">
        <w:rPr>
          <w:sz w:val="28"/>
          <w:szCs w:val="28"/>
        </w:rPr>
        <w:t xml:space="preserve">, </w:t>
      </w:r>
      <w:r w:rsidR="00FC7D7E" w:rsidRPr="000E236F">
        <w:rPr>
          <w:sz w:val="28"/>
          <w:szCs w:val="28"/>
        </w:rPr>
        <w:t xml:space="preserve">на теплогенерирующих установках </w:t>
      </w:r>
      <w:r w:rsidR="00F91577">
        <w:rPr>
          <w:sz w:val="28"/>
          <w:szCs w:val="28"/>
        </w:rPr>
        <w:br/>
      </w:r>
      <w:r w:rsidR="00FC7D7E" w:rsidRPr="000E236F">
        <w:rPr>
          <w:sz w:val="28"/>
          <w:szCs w:val="28"/>
        </w:rPr>
        <w:t xml:space="preserve">и тепловых сетях – 1 </w:t>
      </w:r>
      <w:r w:rsidR="008166DD" w:rsidRPr="000E236F">
        <w:rPr>
          <w:sz w:val="28"/>
          <w:szCs w:val="28"/>
        </w:rPr>
        <w:t>(рисунок</w:t>
      </w:r>
      <w:r w:rsidR="00F83C1D" w:rsidRPr="000E236F">
        <w:rPr>
          <w:sz w:val="28"/>
          <w:szCs w:val="28"/>
        </w:rPr>
        <w:t xml:space="preserve"> 2).</w:t>
      </w:r>
    </w:p>
    <w:p w:rsidR="00A51064" w:rsidRPr="00371F2C" w:rsidRDefault="00A51064" w:rsidP="004761AD">
      <w:pPr>
        <w:tabs>
          <w:tab w:val="left" w:pos="0"/>
          <w:tab w:val="left" w:pos="709"/>
          <w:tab w:val="left" w:pos="851"/>
          <w:tab w:val="left" w:pos="1701"/>
        </w:tabs>
        <w:spacing w:line="312" w:lineRule="auto"/>
        <w:rPr>
          <w:sz w:val="28"/>
          <w:szCs w:val="28"/>
        </w:rPr>
      </w:pPr>
      <w:r w:rsidRPr="00EE1AE4">
        <w:rPr>
          <w:sz w:val="28"/>
          <w:szCs w:val="28"/>
        </w:rPr>
        <w:lastRenderedPageBreak/>
        <w:t>Материалы о расследованных</w:t>
      </w:r>
      <w:r w:rsidRPr="00371F2C">
        <w:rPr>
          <w:sz w:val="28"/>
          <w:szCs w:val="28"/>
        </w:rPr>
        <w:t xml:space="preserve"> несчастных случаях в открытом </w:t>
      </w:r>
      <w:r w:rsidRPr="00371F2C">
        <w:rPr>
          <w:sz w:val="28"/>
          <w:szCs w:val="28"/>
        </w:rPr>
        <w:br/>
        <w:t xml:space="preserve">доступе размещены на официальном сайте Федеральной службы </w:t>
      </w:r>
      <w:r w:rsidRPr="00371F2C">
        <w:rPr>
          <w:sz w:val="28"/>
          <w:szCs w:val="28"/>
        </w:rPr>
        <w:br/>
        <w:t xml:space="preserve">по экологическому, технологическому и атомному надзору по ссылке </w:t>
      </w:r>
      <w:hyperlink r:id="rId10" w:history="1">
        <w:r w:rsidRPr="00802C06">
          <w:rPr>
            <w:sz w:val="28"/>
            <w:szCs w:val="28"/>
          </w:rPr>
          <w:t>http://www.gosnadzor.ru/energy/energy/lessons/</w:t>
        </w:r>
      </w:hyperlink>
      <w:r w:rsidRPr="0058391F">
        <w:rPr>
          <w:sz w:val="28"/>
          <w:szCs w:val="28"/>
        </w:rPr>
        <w:t>.</w:t>
      </w:r>
    </w:p>
    <w:p w:rsidR="00E00253" w:rsidRPr="00940491" w:rsidRDefault="00F52790" w:rsidP="004761AD">
      <w:pPr>
        <w:tabs>
          <w:tab w:val="left" w:pos="0"/>
          <w:tab w:val="left" w:pos="709"/>
          <w:tab w:val="left" w:pos="851"/>
          <w:tab w:val="left" w:pos="1701"/>
        </w:tabs>
        <w:spacing w:before="120" w:after="120" w:line="312" w:lineRule="auto"/>
        <w:rPr>
          <w:sz w:val="28"/>
          <w:szCs w:val="28"/>
        </w:rPr>
      </w:pPr>
      <w:r w:rsidRPr="00940491">
        <w:rPr>
          <w:noProof/>
          <w:shd w:val="clear" w:color="auto" w:fill="FFFFFF" w:themeFill="background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1141095</wp:posOffset>
            </wp:positionV>
            <wp:extent cx="6096000" cy="3467100"/>
            <wp:effectExtent l="0" t="0" r="0" b="0"/>
            <wp:wrapThrough wrapText="bothSides">
              <wp:wrapPolygon edited="0">
                <wp:start x="0" y="0"/>
                <wp:lineTo x="0" y="21481"/>
                <wp:lineTo x="21533" y="21481"/>
                <wp:lineTo x="21533" y="0"/>
                <wp:lineTo x="0" y="0"/>
              </wp:wrapPolygon>
            </wp:wrapThrough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AD5B39" w:rsidRPr="00940491">
        <w:rPr>
          <w:sz w:val="28"/>
          <w:szCs w:val="28"/>
        </w:rPr>
        <w:t>Н</w:t>
      </w:r>
      <w:r w:rsidR="00E00253" w:rsidRPr="00940491">
        <w:rPr>
          <w:sz w:val="28"/>
          <w:szCs w:val="28"/>
        </w:rPr>
        <w:t xml:space="preserve">аибольшее количество несчастных случаев со смертельным исходом произошло в </w:t>
      </w:r>
      <w:r w:rsidR="00E00253" w:rsidRPr="00627A99">
        <w:rPr>
          <w:sz w:val="28"/>
          <w:szCs w:val="28"/>
        </w:rPr>
        <w:t>организациях</w:t>
      </w:r>
      <w:r w:rsidR="00E00253" w:rsidRPr="00940491">
        <w:rPr>
          <w:sz w:val="28"/>
          <w:szCs w:val="28"/>
        </w:rPr>
        <w:t xml:space="preserve">, поднадзорных Центральному управлению </w:t>
      </w:r>
      <w:proofErr w:type="spellStart"/>
      <w:r w:rsidR="00CB1066" w:rsidRPr="00940491">
        <w:rPr>
          <w:sz w:val="28"/>
          <w:szCs w:val="28"/>
        </w:rPr>
        <w:t>Ростехнадзора</w:t>
      </w:r>
      <w:proofErr w:type="spellEnd"/>
      <w:r w:rsidR="00CB1066" w:rsidRPr="00940491">
        <w:rPr>
          <w:sz w:val="28"/>
          <w:szCs w:val="28"/>
        </w:rPr>
        <w:t xml:space="preserve"> </w:t>
      </w:r>
      <w:r w:rsidR="00AF04A3" w:rsidRPr="00940491">
        <w:rPr>
          <w:sz w:val="28"/>
          <w:szCs w:val="28"/>
        </w:rPr>
        <w:t>(</w:t>
      </w:r>
      <w:r w:rsidR="00896641">
        <w:rPr>
          <w:sz w:val="28"/>
          <w:szCs w:val="28"/>
        </w:rPr>
        <w:t>5 случаев</w:t>
      </w:r>
      <w:r w:rsidR="00AF04A3" w:rsidRPr="00940491">
        <w:rPr>
          <w:sz w:val="28"/>
          <w:szCs w:val="28"/>
        </w:rPr>
        <w:t>)</w:t>
      </w:r>
      <w:r w:rsidR="008B4C3B">
        <w:rPr>
          <w:sz w:val="28"/>
          <w:szCs w:val="28"/>
        </w:rPr>
        <w:t xml:space="preserve"> </w:t>
      </w:r>
      <w:r w:rsidR="00E00253" w:rsidRPr="00940491">
        <w:rPr>
          <w:sz w:val="28"/>
          <w:szCs w:val="28"/>
        </w:rPr>
        <w:t>(рисунок 3).</w:t>
      </w:r>
    </w:p>
    <w:p w:rsidR="004C6D0F" w:rsidRPr="004C6D0F" w:rsidRDefault="004C6D0F" w:rsidP="004C6D0F">
      <w:pPr>
        <w:tabs>
          <w:tab w:val="left" w:pos="0"/>
          <w:tab w:val="left" w:pos="709"/>
          <w:tab w:val="left" w:pos="851"/>
          <w:tab w:val="left" w:pos="1701"/>
        </w:tabs>
        <w:spacing w:line="360" w:lineRule="auto"/>
        <w:rPr>
          <w:sz w:val="16"/>
          <w:szCs w:val="16"/>
        </w:rPr>
      </w:pP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характерных несчастных случаев </w:t>
      </w:r>
      <w:r w:rsidRPr="00254B10">
        <w:rPr>
          <w:b/>
          <w:sz w:val="28"/>
          <w:szCs w:val="28"/>
        </w:rPr>
        <w:br/>
        <w:t xml:space="preserve">со смертельным исходом, произошедших в </w:t>
      </w:r>
      <w:r w:rsidR="00FA5C2C">
        <w:rPr>
          <w:b/>
          <w:sz w:val="28"/>
          <w:szCs w:val="28"/>
        </w:rPr>
        <w:t>августе</w:t>
      </w:r>
      <w:r w:rsidRPr="00254B10">
        <w:rPr>
          <w:b/>
          <w:sz w:val="28"/>
          <w:szCs w:val="28"/>
        </w:rPr>
        <w:t xml:space="preserve"> 2025 г. </w:t>
      </w:r>
      <w:r w:rsidRPr="00254B10">
        <w:rPr>
          <w:b/>
          <w:sz w:val="28"/>
          <w:szCs w:val="28"/>
        </w:rPr>
        <w:br/>
        <w:t xml:space="preserve">при эксплуатации энергоустановок </w:t>
      </w:r>
    </w:p>
    <w:p w:rsidR="008422E1" w:rsidRPr="008422E1" w:rsidRDefault="008422E1" w:rsidP="008422E1">
      <w:pPr>
        <w:pStyle w:val="ad"/>
        <w:tabs>
          <w:tab w:val="left" w:pos="0"/>
          <w:tab w:val="left" w:pos="851"/>
          <w:tab w:val="left" w:pos="1134"/>
        </w:tabs>
        <w:spacing w:after="240" w:line="312" w:lineRule="auto"/>
        <w:ind w:left="851" w:firstLine="0"/>
        <w:rPr>
          <w:b/>
          <w:sz w:val="16"/>
          <w:szCs w:val="16"/>
        </w:rPr>
      </w:pPr>
    </w:p>
    <w:p w:rsidR="0090032B" w:rsidRPr="00456C00" w:rsidRDefault="00CE40E5" w:rsidP="00E20A27">
      <w:pPr>
        <w:pStyle w:val="ad"/>
        <w:numPr>
          <w:ilvl w:val="1"/>
          <w:numId w:val="15"/>
        </w:numPr>
        <w:tabs>
          <w:tab w:val="left" w:pos="0"/>
          <w:tab w:val="left" w:pos="709"/>
          <w:tab w:val="left" w:pos="1276"/>
        </w:tabs>
        <w:spacing w:before="120" w:line="312" w:lineRule="auto"/>
        <w:ind w:left="0" w:firstLine="851"/>
        <w:rPr>
          <w:sz w:val="28"/>
          <w:szCs w:val="28"/>
        </w:rPr>
      </w:pPr>
      <w:r w:rsidRPr="00456C00">
        <w:rPr>
          <w:sz w:val="28"/>
          <w:szCs w:val="28"/>
        </w:rPr>
        <w:t xml:space="preserve">Несчастный случай со смертельным исходом произошел </w:t>
      </w:r>
      <w:r w:rsidR="00274EF6">
        <w:rPr>
          <w:sz w:val="28"/>
          <w:szCs w:val="28"/>
        </w:rPr>
        <w:br/>
      </w:r>
      <w:r w:rsidR="00322F9C" w:rsidRPr="00456C00">
        <w:rPr>
          <w:sz w:val="28"/>
          <w:szCs w:val="28"/>
        </w:rPr>
        <w:t>1 августа</w:t>
      </w:r>
      <w:r w:rsidRPr="00456C00">
        <w:rPr>
          <w:sz w:val="28"/>
          <w:szCs w:val="28"/>
        </w:rPr>
        <w:t xml:space="preserve"> 2025 г. с работником </w:t>
      </w:r>
      <w:r w:rsidR="00322F9C" w:rsidRPr="00456C00">
        <w:rPr>
          <w:sz w:val="28"/>
          <w:szCs w:val="28"/>
        </w:rPr>
        <w:t>ООО «</w:t>
      </w:r>
      <w:proofErr w:type="spellStart"/>
      <w:r w:rsidR="00322F9C" w:rsidRPr="00456C00">
        <w:rPr>
          <w:sz w:val="28"/>
          <w:szCs w:val="28"/>
        </w:rPr>
        <w:t>Самараэлектросеть</w:t>
      </w:r>
      <w:proofErr w:type="spellEnd"/>
      <w:r w:rsidR="00322F9C" w:rsidRPr="00456C00">
        <w:rPr>
          <w:sz w:val="28"/>
          <w:szCs w:val="28"/>
        </w:rPr>
        <w:t>»</w:t>
      </w:r>
      <w:r w:rsidR="0090032B" w:rsidRPr="00456C00">
        <w:rPr>
          <w:sz w:val="28"/>
          <w:szCs w:val="28"/>
        </w:rPr>
        <w:t xml:space="preserve">, </w:t>
      </w:r>
      <w:r w:rsidR="00322F9C" w:rsidRPr="00456C00">
        <w:rPr>
          <w:sz w:val="28"/>
          <w:szCs w:val="28"/>
        </w:rPr>
        <w:t>Самарская область</w:t>
      </w:r>
      <w:r w:rsidR="0090032B" w:rsidRPr="00456C00">
        <w:rPr>
          <w:sz w:val="28"/>
          <w:szCs w:val="28"/>
        </w:rPr>
        <w:t>.</w:t>
      </w:r>
    </w:p>
    <w:p w:rsidR="00456C00" w:rsidRPr="00456C00" w:rsidRDefault="00CE40E5" w:rsidP="00456C0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sz w:val="28"/>
          <w:szCs w:val="28"/>
        </w:rPr>
      </w:pPr>
      <w:r w:rsidRPr="00456C00">
        <w:rPr>
          <w:i/>
          <w:sz w:val="28"/>
          <w:szCs w:val="28"/>
        </w:rPr>
        <w:t xml:space="preserve">Краткие обстоятельства несчастного случая. </w:t>
      </w:r>
      <w:r w:rsidR="00322F9C" w:rsidRPr="00456C00">
        <w:rPr>
          <w:sz w:val="28"/>
          <w:szCs w:val="28"/>
        </w:rPr>
        <w:t xml:space="preserve">Во время выполнения работ по текущему ремонту в секции шин РУ-0,4 </w:t>
      </w:r>
      <w:proofErr w:type="spellStart"/>
      <w:r w:rsidR="00322F9C" w:rsidRPr="00456C00">
        <w:rPr>
          <w:sz w:val="28"/>
          <w:szCs w:val="28"/>
        </w:rPr>
        <w:t>кВ</w:t>
      </w:r>
      <w:proofErr w:type="spellEnd"/>
      <w:r w:rsidR="00322F9C" w:rsidRPr="00456C00">
        <w:rPr>
          <w:sz w:val="28"/>
          <w:szCs w:val="28"/>
        </w:rPr>
        <w:t xml:space="preserve">, РУ-6 </w:t>
      </w:r>
      <w:proofErr w:type="spellStart"/>
      <w:r w:rsidR="00322F9C" w:rsidRPr="00456C00">
        <w:rPr>
          <w:sz w:val="28"/>
          <w:szCs w:val="28"/>
        </w:rPr>
        <w:t>кВ</w:t>
      </w:r>
      <w:proofErr w:type="spellEnd"/>
      <w:r w:rsidR="00322F9C" w:rsidRPr="00456C00">
        <w:rPr>
          <w:sz w:val="28"/>
          <w:szCs w:val="28"/>
        </w:rPr>
        <w:t xml:space="preserve"> </w:t>
      </w:r>
      <w:proofErr w:type="spellStart"/>
      <w:r w:rsidR="00322F9C" w:rsidRPr="00456C00">
        <w:rPr>
          <w:sz w:val="28"/>
          <w:szCs w:val="28"/>
        </w:rPr>
        <w:t>яч</w:t>
      </w:r>
      <w:proofErr w:type="spellEnd"/>
      <w:r w:rsidR="00322F9C" w:rsidRPr="00456C00">
        <w:rPr>
          <w:sz w:val="28"/>
          <w:szCs w:val="28"/>
        </w:rPr>
        <w:t>.</w:t>
      </w:r>
      <w:r w:rsidR="003239B5">
        <w:rPr>
          <w:sz w:val="28"/>
          <w:szCs w:val="28"/>
        </w:rPr>
        <w:t xml:space="preserve"> </w:t>
      </w:r>
      <w:r w:rsidR="00322F9C" w:rsidRPr="00456C00">
        <w:rPr>
          <w:sz w:val="28"/>
          <w:szCs w:val="28"/>
        </w:rPr>
        <w:t>2 и 3 электромонтер по эксплуата</w:t>
      </w:r>
      <w:r w:rsidR="00333DD2">
        <w:rPr>
          <w:sz w:val="28"/>
          <w:szCs w:val="28"/>
        </w:rPr>
        <w:t>ции распределительных сетей 5</w:t>
      </w:r>
      <w:r w:rsidR="00E73090">
        <w:rPr>
          <w:sz w:val="28"/>
          <w:szCs w:val="28"/>
        </w:rPr>
        <w:t xml:space="preserve"> разряда попал под напряжение</w:t>
      </w:r>
      <w:r w:rsidR="00322F9C" w:rsidRPr="00456C00">
        <w:rPr>
          <w:sz w:val="28"/>
          <w:szCs w:val="28"/>
        </w:rPr>
        <w:t xml:space="preserve">, </w:t>
      </w:r>
      <w:r w:rsidR="00456C00" w:rsidRPr="00456C00">
        <w:rPr>
          <w:sz w:val="28"/>
          <w:szCs w:val="28"/>
        </w:rPr>
        <w:t xml:space="preserve">в результате чего получил </w:t>
      </w:r>
      <w:proofErr w:type="spellStart"/>
      <w:r w:rsidR="00456C00" w:rsidRPr="00456C00">
        <w:rPr>
          <w:sz w:val="28"/>
          <w:szCs w:val="28"/>
        </w:rPr>
        <w:t>электротравму</w:t>
      </w:r>
      <w:proofErr w:type="spellEnd"/>
      <w:r w:rsidR="00896641">
        <w:rPr>
          <w:sz w:val="28"/>
          <w:szCs w:val="28"/>
        </w:rPr>
        <w:t>,</w:t>
      </w:r>
      <w:r w:rsidR="00456C00" w:rsidRPr="00456C00">
        <w:rPr>
          <w:sz w:val="28"/>
          <w:szCs w:val="28"/>
        </w:rPr>
        <w:t xml:space="preserve"> несовместимую </w:t>
      </w:r>
      <w:r w:rsidR="00E73090">
        <w:rPr>
          <w:sz w:val="28"/>
          <w:szCs w:val="28"/>
        </w:rPr>
        <w:br/>
      </w:r>
      <w:r w:rsidR="00456C00" w:rsidRPr="00456C00">
        <w:rPr>
          <w:sz w:val="28"/>
          <w:szCs w:val="28"/>
        </w:rPr>
        <w:t>с жизнью.</w:t>
      </w:r>
    </w:p>
    <w:p w:rsidR="00322F9C" w:rsidRDefault="00322F9C" w:rsidP="00EB762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color w:val="FF0000"/>
          <w:sz w:val="28"/>
          <w:szCs w:val="28"/>
        </w:rPr>
      </w:pPr>
    </w:p>
    <w:p w:rsidR="00322F9C" w:rsidRPr="00364FC8" w:rsidRDefault="00681E7D" w:rsidP="00EB762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364FC8">
        <w:rPr>
          <w:sz w:val="28"/>
          <w:szCs w:val="28"/>
        </w:rPr>
        <w:lastRenderedPageBreak/>
        <w:t xml:space="preserve">2.2 Несчастный случай со смертельным исходом произошел </w:t>
      </w:r>
      <w:r w:rsidR="00274EF6">
        <w:rPr>
          <w:sz w:val="28"/>
          <w:szCs w:val="28"/>
        </w:rPr>
        <w:br/>
      </w:r>
      <w:r w:rsidRPr="00364FC8">
        <w:rPr>
          <w:sz w:val="28"/>
          <w:szCs w:val="28"/>
        </w:rPr>
        <w:t>1 августа 2025 г. с работником филиала ПАО «</w:t>
      </w:r>
      <w:proofErr w:type="spellStart"/>
      <w:r w:rsidRPr="00364FC8">
        <w:rPr>
          <w:sz w:val="28"/>
          <w:szCs w:val="28"/>
        </w:rPr>
        <w:t>Россети</w:t>
      </w:r>
      <w:proofErr w:type="spellEnd"/>
      <w:r w:rsidRPr="00364FC8">
        <w:rPr>
          <w:sz w:val="28"/>
          <w:szCs w:val="28"/>
        </w:rPr>
        <w:t xml:space="preserve"> Северо-Запад», Псковская область.</w:t>
      </w:r>
    </w:p>
    <w:p w:rsidR="00681E7D" w:rsidRPr="00063AB1" w:rsidRDefault="00681E7D" w:rsidP="00063AB1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364FC8">
        <w:rPr>
          <w:i/>
          <w:sz w:val="28"/>
          <w:szCs w:val="28"/>
        </w:rPr>
        <w:t xml:space="preserve">Краткие обстоятельства несчастного случая. </w:t>
      </w:r>
      <w:r w:rsidR="00063AB1" w:rsidRPr="00EC7B18">
        <w:rPr>
          <w:sz w:val="28"/>
          <w:szCs w:val="28"/>
        </w:rPr>
        <w:t xml:space="preserve">При выполнении работ </w:t>
      </w:r>
      <w:r w:rsidR="00063AB1">
        <w:rPr>
          <w:sz w:val="28"/>
          <w:szCs w:val="28"/>
        </w:rPr>
        <w:br/>
        <w:t xml:space="preserve">на комплектной трансформаторной подстанции напряжением </w:t>
      </w:r>
      <w:r w:rsidR="00364FC8" w:rsidRPr="00364FC8">
        <w:rPr>
          <w:sz w:val="28"/>
          <w:szCs w:val="28"/>
        </w:rPr>
        <w:t xml:space="preserve">10 </w:t>
      </w:r>
      <w:proofErr w:type="spellStart"/>
      <w:r w:rsidR="00364FC8" w:rsidRPr="00364FC8">
        <w:rPr>
          <w:sz w:val="28"/>
          <w:szCs w:val="28"/>
        </w:rPr>
        <w:t>кВ</w:t>
      </w:r>
      <w:proofErr w:type="spellEnd"/>
      <w:r w:rsidR="00364FC8" w:rsidRPr="00364FC8">
        <w:rPr>
          <w:sz w:val="28"/>
          <w:szCs w:val="28"/>
        </w:rPr>
        <w:t xml:space="preserve"> электромонтер по эксплуатации распределительных сетей 4 разряда </w:t>
      </w:r>
      <w:r w:rsidRPr="00364FC8">
        <w:rPr>
          <w:sz w:val="28"/>
          <w:szCs w:val="28"/>
        </w:rPr>
        <w:t xml:space="preserve">попал </w:t>
      </w:r>
      <w:r w:rsidR="00C9681E">
        <w:rPr>
          <w:sz w:val="28"/>
          <w:szCs w:val="28"/>
        </w:rPr>
        <w:br/>
      </w:r>
      <w:r w:rsidRPr="00364FC8">
        <w:rPr>
          <w:sz w:val="28"/>
          <w:szCs w:val="28"/>
        </w:rPr>
        <w:t xml:space="preserve">под напряжение, в результате чего получил </w:t>
      </w:r>
      <w:proofErr w:type="spellStart"/>
      <w:r w:rsidRPr="00364FC8">
        <w:rPr>
          <w:sz w:val="28"/>
          <w:szCs w:val="28"/>
        </w:rPr>
        <w:t>электротравму</w:t>
      </w:r>
      <w:proofErr w:type="spellEnd"/>
      <w:r w:rsidR="00896641">
        <w:rPr>
          <w:sz w:val="28"/>
          <w:szCs w:val="28"/>
        </w:rPr>
        <w:t>,</w:t>
      </w:r>
      <w:r w:rsidRPr="00364FC8">
        <w:rPr>
          <w:sz w:val="28"/>
          <w:szCs w:val="28"/>
        </w:rPr>
        <w:t xml:space="preserve"> несовместимую </w:t>
      </w:r>
      <w:r w:rsidR="00C9681E">
        <w:rPr>
          <w:sz w:val="28"/>
          <w:szCs w:val="28"/>
        </w:rPr>
        <w:br/>
      </w:r>
      <w:r w:rsidRPr="00364FC8">
        <w:rPr>
          <w:sz w:val="28"/>
          <w:szCs w:val="28"/>
        </w:rPr>
        <w:t>с жизнью.</w:t>
      </w:r>
    </w:p>
    <w:p w:rsidR="00322F9C" w:rsidRPr="003D5C82" w:rsidRDefault="003D5C82" w:rsidP="005944F5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3D5C82">
        <w:rPr>
          <w:sz w:val="28"/>
          <w:szCs w:val="28"/>
        </w:rPr>
        <w:t>2.</w:t>
      </w:r>
      <w:r w:rsidRPr="005944F5">
        <w:rPr>
          <w:sz w:val="28"/>
          <w:szCs w:val="28"/>
        </w:rPr>
        <w:t xml:space="preserve">3 </w:t>
      </w:r>
      <w:r w:rsidR="005944F5" w:rsidRPr="005944F5">
        <w:rPr>
          <w:sz w:val="28"/>
          <w:szCs w:val="28"/>
        </w:rPr>
        <w:t xml:space="preserve">Несчастный случай со смертельным исходом произошел </w:t>
      </w:r>
      <w:r w:rsidR="005944F5" w:rsidRPr="005944F5">
        <w:rPr>
          <w:sz w:val="28"/>
          <w:szCs w:val="28"/>
        </w:rPr>
        <w:br/>
        <w:t>4 августа 2025 г. с работником ООО «Сила Сибири», Красноярский край.</w:t>
      </w:r>
    </w:p>
    <w:p w:rsidR="00091D9B" w:rsidRPr="00EC7B18" w:rsidRDefault="00CE7C6A" w:rsidP="00091D9B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sz w:val="28"/>
          <w:szCs w:val="28"/>
        </w:rPr>
      </w:pPr>
      <w:r w:rsidRPr="00CE7C6A">
        <w:rPr>
          <w:i/>
          <w:sz w:val="28"/>
          <w:szCs w:val="28"/>
        </w:rPr>
        <w:t>Краткие обстоятельства несчастного случая.</w:t>
      </w:r>
      <w:r w:rsidR="00091D9B">
        <w:rPr>
          <w:i/>
          <w:sz w:val="28"/>
          <w:szCs w:val="28"/>
        </w:rPr>
        <w:t xml:space="preserve"> </w:t>
      </w:r>
      <w:r w:rsidR="005944F5" w:rsidRPr="00EC7B18">
        <w:rPr>
          <w:sz w:val="28"/>
          <w:szCs w:val="28"/>
        </w:rPr>
        <w:t xml:space="preserve">При выполнении работ </w:t>
      </w:r>
      <w:r w:rsidR="00C9681E">
        <w:rPr>
          <w:sz w:val="28"/>
          <w:szCs w:val="28"/>
        </w:rPr>
        <w:br/>
      </w:r>
      <w:r w:rsidR="005944F5" w:rsidRPr="00EC7B18">
        <w:rPr>
          <w:sz w:val="28"/>
          <w:szCs w:val="28"/>
        </w:rPr>
        <w:t>на территории ТП-201 электром</w:t>
      </w:r>
      <w:r w:rsidR="00973B73">
        <w:rPr>
          <w:sz w:val="28"/>
          <w:szCs w:val="28"/>
        </w:rPr>
        <w:t>онтер по обслуживанию подстанции</w:t>
      </w:r>
      <w:r w:rsidR="005944F5" w:rsidRPr="00EC7B18">
        <w:rPr>
          <w:sz w:val="28"/>
          <w:szCs w:val="28"/>
        </w:rPr>
        <w:t xml:space="preserve"> </w:t>
      </w:r>
      <w:r w:rsidR="00091D9B" w:rsidRPr="00EC7B18">
        <w:rPr>
          <w:sz w:val="28"/>
          <w:szCs w:val="28"/>
        </w:rPr>
        <w:t xml:space="preserve">попал </w:t>
      </w:r>
      <w:r w:rsidR="00C9681E">
        <w:rPr>
          <w:sz w:val="28"/>
          <w:szCs w:val="28"/>
        </w:rPr>
        <w:br/>
      </w:r>
      <w:r w:rsidR="00091D9B" w:rsidRPr="00EC7B18">
        <w:rPr>
          <w:sz w:val="28"/>
          <w:szCs w:val="28"/>
        </w:rPr>
        <w:t xml:space="preserve">под напряжение, в результате чего получил </w:t>
      </w:r>
      <w:proofErr w:type="spellStart"/>
      <w:r w:rsidR="00091D9B" w:rsidRPr="00EC7B18">
        <w:rPr>
          <w:sz w:val="28"/>
          <w:szCs w:val="28"/>
        </w:rPr>
        <w:t>электротравму</w:t>
      </w:r>
      <w:proofErr w:type="spellEnd"/>
      <w:r w:rsidR="00896641">
        <w:rPr>
          <w:sz w:val="28"/>
          <w:szCs w:val="28"/>
        </w:rPr>
        <w:t>,</w:t>
      </w:r>
      <w:r w:rsidR="00091D9B" w:rsidRPr="00EC7B18">
        <w:rPr>
          <w:sz w:val="28"/>
          <w:szCs w:val="28"/>
        </w:rPr>
        <w:t xml:space="preserve"> несовместимую </w:t>
      </w:r>
      <w:r w:rsidR="00C9681E">
        <w:rPr>
          <w:sz w:val="28"/>
          <w:szCs w:val="28"/>
        </w:rPr>
        <w:br/>
      </w:r>
      <w:r w:rsidR="00091D9B" w:rsidRPr="00EC7B18">
        <w:rPr>
          <w:sz w:val="28"/>
          <w:szCs w:val="28"/>
        </w:rPr>
        <w:t>с жизнью.</w:t>
      </w:r>
    </w:p>
    <w:p w:rsidR="00F42ED8" w:rsidRPr="00A876E7" w:rsidRDefault="00A9728C" w:rsidP="00465B1B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465B1B">
        <w:rPr>
          <w:sz w:val="28"/>
          <w:szCs w:val="28"/>
        </w:rPr>
        <w:t xml:space="preserve">2.4 </w:t>
      </w:r>
      <w:r w:rsidR="00465B1B" w:rsidRPr="00A876E7">
        <w:rPr>
          <w:sz w:val="28"/>
          <w:szCs w:val="28"/>
        </w:rPr>
        <w:t xml:space="preserve">Несчастный случай со смертельным исходом произошел </w:t>
      </w:r>
      <w:r w:rsidR="00465B1B" w:rsidRPr="00A876E7">
        <w:rPr>
          <w:sz w:val="28"/>
          <w:szCs w:val="28"/>
        </w:rPr>
        <w:br/>
      </w:r>
      <w:r w:rsidR="00F42ED8" w:rsidRPr="00A876E7">
        <w:rPr>
          <w:sz w:val="28"/>
          <w:szCs w:val="28"/>
        </w:rPr>
        <w:t>6</w:t>
      </w:r>
      <w:r w:rsidR="00465B1B" w:rsidRPr="00A876E7">
        <w:rPr>
          <w:sz w:val="28"/>
          <w:szCs w:val="28"/>
        </w:rPr>
        <w:t xml:space="preserve"> августа 2025 г. с работником </w:t>
      </w:r>
      <w:r w:rsidR="00F42ED8" w:rsidRPr="00A876E7">
        <w:rPr>
          <w:sz w:val="28"/>
          <w:szCs w:val="28"/>
        </w:rPr>
        <w:t xml:space="preserve">филиала «Северо-Западный» </w:t>
      </w:r>
      <w:r w:rsidR="003B162C" w:rsidRPr="00A876E7">
        <w:rPr>
          <w:sz w:val="28"/>
          <w:szCs w:val="28"/>
        </w:rPr>
        <w:br/>
      </w:r>
      <w:r w:rsidR="00F42ED8" w:rsidRPr="00A876E7">
        <w:rPr>
          <w:sz w:val="28"/>
          <w:szCs w:val="28"/>
        </w:rPr>
        <w:t>АО «</w:t>
      </w:r>
      <w:proofErr w:type="spellStart"/>
      <w:r w:rsidR="00F42ED8" w:rsidRPr="00A876E7">
        <w:rPr>
          <w:sz w:val="28"/>
          <w:szCs w:val="28"/>
        </w:rPr>
        <w:t>Оборонэнерго</w:t>
      </w:r>
      <w:proofErr w:type="spellEnd"/>
      <w:r w:rsidR="00F42ED8" w:rsidRPr="00A876E7">
        <w:rPr>
          <w:sz w:val="28"/>
          <w:szCs w:val="28"/>
        </w:rPr>
        <w:t>», Новгородская область.</w:t>
      </w:r>
    </w:p>
    <w:p w:rsidR="0004249C" w:rsidRDefault="00465B1B" w:rsidP="00A876E7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A876E7">
        <w:rPr>
          <w:i/>
          <w:sz w:val="28"/>
          <w:szCs w:val="28"/>
        </w:rPr>
        <w:t>Краткие обстоятельства несчастного случая</w:t>
      </w:r>
      <w:r w:rsidR="00A876E7" w:rsidRPr="00A876E7">
        <w:rPr>
          <w:i/>
          <w:sz w:val="28"/>
          <w:szCs w:val="28"/>
        </w:rPr>
        <w:t xml:space="preserve">. </w:t>
      </w:r>
      <w:r w:rsidR="00C315E0" w:rsidRPr="00A876E7">
        <w:rPr>
          <w:sz w:val="28"/>
          <w:szCs w:val="28"/>
        </w:rPr>
        <w:t>При</w:t>
      </w:r>
      <w:r w:rsidR="00A20D2A">
        <w:rPr>
          <w:sz w:val="28"/>
          <w:szCs w:val="28"/>
        </w:rPr>
        <w:t xml:space="preserve"> подготовке рабочего места была допущена ошибка при отключении рубильника</w:t>
      </w:r>
      <w:r w:rsidR="00AE44D7">
        <w:rPr>
          <w:sz w:val="28"/>
          <w:szCs w:val="28"/>
        </w:rPr>
        <w:t>.</w:t>
      </w:r>
      <w:r w:rsidR="00A20D2A">
        <w:rPr>
          <w:sz w:val="28"/>
          <w:szCs w:val="28"/>
        </w:rPr>
        <w:t xml:space="preserve"> </w:t>
      </w:r>
      <w:r w:rsidR="00AE44D7">
        <w:rPr>
          <w:sz w:val="28"/>
          <w:szCs w:val="28"/>
        </w:rPr>
        <w:t>П</w:t>
      </w:r>
      <w:r w:rsidR="00A20D2A">
        <w:rPr>
          <w:sz w:val="28"/>
          <w:szCs w:val="28"/>
        </w:rPr>
        <w:t>р</w:t>
      </w:r>
      <w:r w:rsidR="00A876E7" w:rsidRPr="00A876E7">
        <w:rPr>
          <w:sz w:val="28"/>
          <w:szCs w:val="28"/>
        </w:rPr>
        <w:t>оизводитель работ –</w:t>
      </w:r>
      <w:r w:rsidR="00C315E0" w:rsidRPr="00A876E7">
        <w:rPr>
          <w:sz w:val="28"/>
          <w:szCs w:val="28"/>
        </w:rPr>
        <w:t xml:space="preserve"> электромонтер по эксплуатации распределительных сетей 4 разряда</w:t>
      </w:r>
      <w:r w:rsidR="00896641">
        <w:rPr>
          <w:sz w:val="28"/>
          <w:szCs w:val="28"/>
        </w:rPr>
        <w:t>,</w:t>
      </w:r>
      <w:r w:rsidR="00C315E0" w:rsidRPr="00A876E7">
        <w:rPr>
          <w:sz w:val="28"/>
          <w:szCs w:val="28"/>
        </w:rPr>
        <w:t xml:space="preserve"> приблизился</w:t>
      </w:r>
      <w:r w:rsidR="00F42ED8" w:rsidRPr="00A876E7">
        <w:rPr>
          <w:sz w:val="28"/>
          <w:szCs w:val="28"/>
        </w:rPr>
        <w:t xml:space="preserve"> на недопустимое расстояние к токоведущим частям кабельной линии 0,4 </w:t>
      </w:r>
      <w:proofErr w:type="spellStart"/>
      <w:r w:rsidR="00F42ED8" w:rsidRPr="00A876E7">
        <w:rPr>
          <w:sz w:val="28"/>
          <w:szCs w:val="28"/>
        </w:rPr>
        <w:t>кВ</w:t>
      </w:r>
      <w:proofErr w:type="spellEnd"/>
      <w:r w:rsidR="00896641">
        <w:rPr>
          <w:sz w:val="28"/>
          <w:szCs w:val="28"/>
        </w:rPr>
        <w:t>,</w:t>
      </w:r>
      <w:r w:rsidR="00F42ED8" w:rsidRPr="00A876E7">
        <w:rPr>
          <w:sz w:val="28"/>
          <w:szCs w:val="28"/>
        </w:rPr>
        <w:t xml:space="preserve"> находящейся под напряжением, </w:t>
      </w:r>
      <w:r w:rsidR="00C315E0" w:rsidRPr="00A876E7">
        <w:rPr>
          <w:sz w:val="28"/>
          <w:szCs w:val="28"/>
        </w:rPr>
        <w:t xml:space="preserve">в результате чего </w:t>
      </w:r>
      <w:r w:rsidR="0004249C" w:rsidRPr="00A876E7">
        <w:rPr>
          <w:sz w:val="28"/>
          <w:szCs w:val="28"/>
        </w:rPr>
        <w:t xml:space="preserve">получил </w:t>
      </w:r>
      <w:proofErr w:type="spellStart"/>
      <w:r w:rsidR="0004249C" w:rsidRPr="00A876E7">
        <w:rPr>
          <w:sz w:val="28"/>
          <w:szCs w:val="28"/>
        </w:rPr>
        <w:t>электротравму</w:t>
      </w:r>
      <w:proofErr w:type="spellEnd"/>
      <w:r w:rsidR="00896641">
        <w:rPr>
          <w:sz w:val="28"/>
          <w:szCs w:val="28"/>
        </w:rPr>
        <w:t>,</w:t>
      </w:r>
      <w:r w:rsidR="0004249C" w:rsidRPr="00A876E7">
        <w:rPr>
          <w:sz w:val="28"/>
          <w:szCs w:val="28"/>
        </w:rPr>
        <w:t xml:space="preserve"> несовместимую с жизнью.</w:t>
      </w:r>
    </w:p>
    <w:p w:rsidR="00BB32DC" w:rsidRPr="004F577E" w:rsidRDefault="002F0400" w:rsidP="008961A5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="00BB32DC" w:rsidRPr="004F577E">
        <w:rPr>
          <w:sz w:val="28"/>
          <w:szCs w:val="28"/>
        </w:rPr>
        <w:t xml:space="preserve">Несчастный случай со смертельным исходом произошел </w:t>
      </w:r>
      <w:r w:rsidR="00BB32DC" w:rsidRPr="004F577E">
        <w:rPr>
          <w:sz w:val="28"/>
          <w:szCs w:val="28"/>
        </w:rPr>
        <w:br/>
        <w:t>7 августа 2025 г. с работником АО «</w:t>
      </w:r>
      <w:proofErr w:type="spellStart"/>
      <w:r w:rsidR="00BB32DC" w:rsidRPr="004F577E">
        <w:rPr>
          <w:sz w:val="28"/>
          <w:szCs w:val="28"/>
        </w:rPr>
        <w:t>Демиховский</w:t>
      </w:r>
      <w:proofErr w:type="spellEnd"/>
      <w:r w:rsidR="00BB32DC" w:rsidRPr="004F577E">
        <w:rPr>
          <w:sz w:val="28"/>
          <w:szCs w:val="28"/>
        </w:rPr>
        <w:t xml:space="preserve"> машиностроительный завод», Московская область.</w:t>
      </w:r>
    </w:p>
    <w:p w:rsidR="005404C3" w:rsidRDefault="00BB32DC" w:rsidP="00BB32DC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4F577E">
        <w:rPr>
          <w:i/>
          <w:sz w:val="28"/>
          <w:szCs w:val="28"/>
        </w:rPr>
        <w:t xml:space="preserve">Краткие обстоятельства несчастного случая. </w:t>
      </w:r>
      <w:r w:rsidRPr="004F577E">
        <w:rPr>
          <w:sz w:val="28"/>
          <w:szCs w:val="28"/>
        </w:rPr>
        <w:t xml:space="preserve">Электромонтер </w:t>
      </w:r>
      <w:r w:rsidR="005448D3">
        <w:rPr>
          <w:sz w:val="28"/>
          <w:szCs w:val="28"/>
        </w:rPr>
        <w:br/>
      </w:r>
      <w:r w:rsidRPr="004F577E">
        <w:rPr>
          <w:sz w:val="28"/>
          <w:szCs w:val="28"/>
        </w:rPr>
        <w:t xml:space="preserve">по ремонту и обслуживанию электрооборудования в составе бригады выполнял работу по раскопке </w:t>
      </w:r>
      <w:proofErr w:type="spellStart"/>
      <w:r w:rsidRPr="004F577E">
        <w:rPr>
          <w:sz w:val="28"/>
          <w:szCs w:val="28"/>
        </w:rPr>
        <w:t>электрокабеля</w:t>
      </w:r>
      <w:proofErr w:type="spellEnd"/>
      <w:r w:rsidRPr="004F577E">
        <w:rPr>
          <w:sz w:val="28"/>
          <w:szCs w:val="28"/>
        </w:rPr>
        <w:t xml:space="preserve">. После того, как кабель был раскопан, бригада была удалена из траншеи. Чтобы убедиться в отсутствии напряжения на </w:t>
      </w:r>
      <w:proofErr w:type="spellStart"/>
      <w:r w:rsidRPr="004F577E">
        <w:rPr>
          <w:sz w:val="28"/>
          <w:szCs w:val="28"/>
        </w:rPr>
        <w:t>электрокабеле</w:t>
      </w:r>
      <w:proofErr w:type="spellEnd"/>
      <w:r w:rsidRPr="004F577E">
        <w:rPr>
          <w:sz w:val="28"/>
          <w:szCs w:val="28"/>
        </w:rPr>
        <w:t xml:space="preserve"> вторая бригада электромонтеров приступила </w:t>
      </w:r>
      <w:r w:rsidR="005448D3">
        <w:rPr>
          <w:sz w:val="28"/>
          <w:szCs w:val="28"/>
        </w:rPr>
        <w:br/>
      </w:r>
      <w:r w:rsidRPr="004F577E">
        <w:rPr>
          <w:sz w:val="28"/>
          <w:szCs w:val="28"/>
        </w:rPr>
        <w:t xml:space="preserve">к выполнению прокола кабеля с помощью специального дистанционного устройства для проколов </w:t>
      </w:r>
      <w:proofErr w:type="spellStart"/>
      <w:r w:rsidRPr="004F577E">
        <w:rPr>
          <w:sz w:val="28"/>
          <w:szCs w:val="28"/>
        </w:rPr>
        <w:t>электрокабеля</w:t>
      </w:r>
      <w:proofErr w:type="spellEnd"/>
      <w:r w:rsidRPr="004F577E">
        <w:rPr>
          <w:sz w:val="28"/>
          <w:szCs w:val="28"/>
        </w:rPr>
        <w:t xml:space="preserve">. Во время выполнения данной работы оказалось, что кабель находится под напряжением, в результате этого </w:t>
      </w:r>
      <w:r w:rsidRPr="004F577E">
        <w:rPr>
          <w:sz w:val="28"/>
          <w:szCs w:val="28"/>
        </w:rPr>
        <w:lastRenderedPageBreak/>
        <w:t>произошла вспышка. Находившийся ближе к месту прокола электромонтер получил термические ожоги тела и ног, несовместимые с жизнью.</w:t>
      </w:r>
    </w:p>
    <w:p w:rsidR="008961A5" w:rsidRPr="008961A5" w:rsidRDefault="008961A5" w:rsidP="008961A5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Pr="008961A5">
        <w:rPr>
          <w:sz w:val="28"/>
          <w:szCs w:val="28"/>
        </w:rPr>
        <w:t xml:space="preserve">Несчастный случай со смертельным исходом произошел </w:t>
      </w:r>
      <w:r w:rsidRPr="008961A5">
        <w:rPr>
          <w:sz w:val="28"/>
          <w:szCs w:val="28"/>
        </w:rPr>
        <w:br/>
        <w:t>19 августа 2025 г. с р</w:t>
      </w:r>
      <w:r w:rsidR="00D41F29">
        <w:rPr>
          <w:sz w:val="28"/>
          <w:szCs w:val="28"/>
        </w:rPr>
        <w:t xml:space="preserve">аботником филиала </w:t>
      </w:r>
      <w:r w:rsidR="00CB5B2D" w:rsidRPr="00CB5B2D">
        <w:rPr>
          <w:sz w:val="28"/>
          <w:szCs w:val="28"/>
        </w:rPr>
        <w:t>ПАО «</w:t>
      </w:r>
      <w:proofErr w:type="spellStart"/>
      <w:r w:rsidR="00CB5B2D" w:rsidRPr="00CB5B2D">
        <w:rPr>
          <w:sz w:val="28"/>
          <w:szCs w:val="28"/>
        </w:rPr>
        <w:t>Россети</w:t>
      </w:r>
      <w:proofErr w:type="spellEnd"/>
      <w:r w:rsidR="00CB5B2D" w:rsidRPr="00CB5B2D">
        <w:rPr>
          <w:sz w:val="28"/>
          <w:szCs w:val="28"/>
        </w:rPr>
        <w:t xml:space="preserve"> Центр и Приволжье»</w:t>
      </w:r>
      <w:r w:rsidR="00CB5B2D" w:rsidRPr="008961A5">
        <w:rPr>
          <w:sz w:val="28"/>
          <w:szCs w:val="28"/>
        </w:rPr>
        <w:t xml:space="preserve"> </w:t>
      </w:r>
      <w:r w:rsidRPr="008961A5">
        <w:rPr>
          <w:sz w:val="28"/>
          <w:szCs w:val="28"/>
        </w:rPr>
        <w:t>-Кировэнерго, Кировская область.</w:t>
      </w:r>
    </w:p>
    <w:p w:rsidR="008961A5" w:rsidRPr="008961A5" w:rsidRDefault="008961A5" w:rsidP="008961A5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8961A5">
        <w:rPr>
          <w:i/>
          <w:sz w:val="28"/>
          <w:szCs w:val="28"/>
        </w:rPr>
        <w:t xml:space="preserve">Краткие обстоятельства несчастного случая. </w:t>
      </w:r>
      <w:r w:rsidRPr="008961A5">
        <w:rPr>
          <w:sz w:val="28"/>
          <w:szCs w:val="28"/>
        </w:rPr>
        <w:t xml:space="preserve">При выполнении работ </w:t>
      </w:r>
      <w:r w:rsidRPr="008961A5">
        <w:rPr>
          <w:sz w:val="28"/>
          <w:szCs w:val="28"/>
        </w:rPr>
        <w:br/>
        <w:t xml:space="preserve">по замене </w:t>
      </w:r>
      <w:r w:rsidR="00535FEA" w:rsidRPr="00973B73">
        <w:rPr>
          <w:sz w:val="28"/>
          <w:szCs w:val="28"/>
        </w:rPr>
        <w:t xml:space="preserve">нелинейного </w:t>
      </w:r>
      <w:r w:rsidR="00973B73" w:rsidRPr="00973B73">
        <w:rPr>
          <w:sz w:val="28"/>
          <w:szCs w:val="28"/>
        </w:rPr>
        <w:t>ограничителя</w:t>
      </w:r>
      <w:r w:rsidR="00973B73">
        <w:rPr>
          <w:sz w:val="28"/>
          <w:szCs w:val="28"/>
        </w:rPr>
        <w:t xml:space="preserve"> </w:t>
      </w:r>
      <w:r w:rsidR="00973B73" w:rsidRPr="00973B73">
        <w:rPr>
          <w:sz w:val="28"/>
          <w:szCs w:val="28"/>
        </w:rPr>
        <w:t>перенапряжения</w:t>
      </w:r>
      <w:r w:rsidR="00973B73">
        <w:rPr>
          <w:sz w:val="28"/>
          <w:szCs w:val="28"/>
        </w:rPr>
        <w:t xml:space="preserve"> </w:t>
      </w:r>
      <w:r w:rsidRPr="008961A5">
        <w:rPr>
          <w:sz w:val="28"/>
          <w:szCs w:val="28"/>
        </w:rPr>
        <w:t xml:space="preserve">10 </w:t>
      </w:r>
      <w:proofErr w:type="spellStart"/>
      <w:r w:rsidRPr="008961A5">
        <w:rPr>
          <w:sz w:val="28"/>
          <w:szCs w:val="28"/>
        </w:rPr>
        <w:t>кВ</w:t>
      </w:r>
      <w:proofErr w:type="spellEnd"/>
      <w:r w:rsidRPr="008961A5">
        <w:rPr>
          <w:sz w:val="28"/>
          <w:szCs w:val="28"/>
        </w:rPr>
        <w:t xml:space="preserve"> на шинном мосту 10 </w:t>
      </w:r>
      <w:proofErr w:type="spellStart"/>
      <w:r w:rsidRPr="008961A5">
        <w:rPr>
          <w:sz w:val="28"/>
          <w:szCs w:val="28"/>
        </w:rPr>
        <w:t>кВ</w:t>
      </w:r>
      <w:proofErr w:type="spellEnd"/>
      <w:r w:rsidRPr="008961A5">
        <w:rPr>
          <w:sz w:val="28"/>
          <w:szCs w:val="28"/>
        </w:rPr>
        <w:t xml:space="preserve"> Т-1 ПС 110 </w:t>
      </w:r>
      <w:proofErr w:type="spellStart"/>
      <w:r w:rsidRPr="008961A5">
        <w:rPr>
          <w:sz w:val="28"/>
          <w:szCs w:val="28"/>
        </w:rPr>
        <w:t>кВ</w:t>
      </w:r>
      <w:proofErr w:type="spellEnd"/>
      <w:r w:rsidRPr="008961A5">
        <w:rPr>
          <w:sz w:val="28"/>
          <w:szCs w:val="28"/>
        </w:rPr>
        <w:t xml:space="preserve"> электрослесарь попал под напряжение, в результате чего получил </w:t>
      </w:r>
      <w:proofErr w:type="spellStart"/>
      <w:r w:rsidRPr="008961A5">
        <w:rPr>
          <w:sz w:val="28"/>
          <w:szCs w:val="28"/>
        </w:rPr>
        <w:t>электротравму</w:t>
      </w:r>
      <w:proofErr w:type="spellEnd"/>
      <w:r w:rsidR="00D41F29">
        <w:rPr>
          <w:sz w:val="28"/>
          <w:szCs w:val="28"/>
        </w:rPr>
        <w:t>,</w:t>
      </w:r>
      <w:r w:rsidRPr="008961A5">
        <w:rPr>
          <w:sz w:val="28"/>
          <w:szCs w:val="28"/>
        </w:rPr>
        <w:t xml:space="preserve"> несовместимую с жизнью.</w:t>
      </w:r>
    </w:p>
    <w:p w:rsidR="00D239A1" w:rsidRPr="00AF04A3" w:rsidRDefault="00B84BAF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b/>
          <w:sz w:val="28"/>
          <w:szCs w:val="28"/>
        </w:rPr>
      </w:pPr>
      <w:r w:rsidRPr="004F577E">
        <w:rPr>
          <w:b/>
          <w:sz w:val="28"/>
          <w:szCs w:val="28"/>
        </w:rPr>
        <w:t>Уроки, извлече</w:t>
      </w:r>
      <w:r w:rsidR="00D239A1" w:rsidRPr="004F577E">
        <w:rPr>
          <w:b/>
          <w:sz w:val="28"/>
          <w:szCs w:val="28"/>
        </w:rPr>
        <w:t xml:space="preserve">нные из несчастных случаев со смертельным </w:t>
      </w:r>
      <w:r w:rsidR="00D239A1" w:rsidRPr="00AF04A3">
        <w:rPr>
          <w:b/>
          <w:sz w:val="28"/>
          <w:szCs w:val="28"/>
        </w:rPr>
        <w:t>исходом, подготовленные на основе материалов, направленных территориальными органами</w:t>
      </w:r>
    </w:p>
    <w:p w:rsidR="00D239A1" w:rsidRDefault="00D239A1" w:rsidP="009C3DCB">
      <w:pPr>
        <w:tabs>
          <w:tab w:val="left" w:pos="0"/>
          <w:tab w:val="left" w:pos="709"/>
          <w:tab w:val="left" w:pos="851"/>
          <w:tab w:val="left" w:pos="1560"/>
        </w:tabs>
        <w:spacing w:before="120" w:line="312" w:lineRule="auto"/>
        <w:rPr>
          <w:sz w:val="28"/>
          <w:szCs w:val="28"/>
        </w:rPr>
      </w:pPr>
      <w:r w:rsidRPr="00D239A1">
        <w:rPr>
          <w:sz w:val="28"/>
          <w:szCs w:val="28"/>
        </w:rPr>
        <w:t>Данные материалы представлены в Приложении № 2.</w:t>
      </w:r>
    </w:p>
    <w:p w:rsidR="00C315C4" w:rsidRPr="009E557F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 xml:space="preserve">Исходя из анализа обстоятельств и причин смертельных несчастных случаев на энергоустановках, </w:t>
      </w:r>
      <w:proofErr w:type="spellStart"/>
      <w:r w:rsidRPr="00886BF1">
        <w:rPr>
          <w:rFonts w:eastAsia="MS Mincho"/>
          <w:sz w:val="28"/>
          <w:szCs w:val="28"/>
        </w:rPr>
        <w:t>Ростехнадзор</w:t>
      </w:r>
      <w:proofErr w:type="spellEnd"/>
      <w:r w:rsidRPr="00886BF1">
        <w:rPr>
          <w:rFonts w:eastAsia="MS Mincho"/>
          <w:sz w:val="28"/>
          <w:szCs w:val="28"/>
        </w:rPr>
        <w:t xml:space="preserve">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FC045D" w:rsidRDefault="00D65948" w:rsidP="00386073">
      <w:pPr>
        <w:pStyle w:val="a4"/>
        <w:tabs>
          <w:tab w:val="left" w:pos="709"/>
          <w:tab w:val="left" w:pos="851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1.</w:t>
      </w:r>
      <w:r w:rsidRPr="00886BF1">
        <w:rPr>
          <w:sz w:val="28"/>
          <w:szCs w:val="28"/>
        </w:rPr>
        <w:tab/>
        <w:t>Проводить ознакомление работников с материалами настоящего анализа при проведении занятий и инструктажей по охране труда.</w:t>
      </w:r>
      <w:r w:rsidR="00FC045D">
        <w:rPr>
          <w:sz w:val="28"/>
          <w:szCs w:val="28"/>
        </w:rPr>
        <w:t xml:space="preserve"> </w:t>
      </w:r>
    </w:p>
    <w:p w:rsidR="00D65948" w:rsidRPr="00886BF1" w:rsidRDefault="00FC045D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в электроустановках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>Усилить контроль за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 w:rsidR="0064763E"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. Усилить контроль за соблюдением порядка включения и выключения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10. Обратить внимание на необходимость неукоснительного соблюдения требований производственных инструкций, инструкций по охране труда </w:t>
      </w:r>
      <w:r w:rsidR="00E32D9F">
        <w:rPr>
          <w:sz w:val="28"/>
          <w:szCs w:val="28"/>
        </w:rPr>
        <w:br/>
      </w:r>
      <w:r w:rsidRPr="00886BF1">
        <w:rPr>
          <w:sz w:val="28"/>
          <w:szCs w:val="28"/>
        </w:rPr>
        <w:t>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833DAE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01546" w:rsidRDefault="00B01546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right"/>
        <w:rPr>
          <w:sz w:val="28"/>
          <w:szCs w:val="28"/>
        </w:rPr>
      </w:pPr>
    </w:p>
    <w:p w:rsidR="00B739D8" w:rsidRPr="00833DAE" w:rsidRDefault="009B44DD" w:rsidP="00B01546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_________</w:t>
      </w:r>
    </w:p>
    <w:sectPr w:rsidR="00B739D8" w:rsidRPr="00833DAE" w:rsidSect="00675227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918" w:rsidRDefault="00623918">
      <w:r>
        <w:separator/>
      </w:r>
    </w:p>
  </w:endnote>
  <w:endnote w:type="continuationSeparator" w:id="0">
    <w:p w:rsidR="00623918" w:rsidRDefault="0062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026">
          <w:rPr>
            <w:noProof/>
          </w:rPr>
          <w:t>5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918" w:rsidRDefault="00623918">
      <w:r>
        <w:separator/>
      </w:r>
    </w:p>
  </w:footnote>
  <w:footnote w:type="continuationSeparator" w:id="0">
    <w:p w:rsidR="00623918" w:rsidRDefault="00623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 w15:restartNumberingAfterBreak="0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CB6"/>
    <w:rsid w:val="0002507D"/>
    <w:rsid w:val="00025BE6"/>
    <w:rsid w:val="00025D20"/>
    <w:rsid w:val="00026405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1D9B"/>
    <w:rsid w:val="00092580"/>
    <w:rsid w:val="00092EF6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709D"/>
    <w:rsid w:val="000D77ED"/>
    <w:rsid w:val="000E1913"/>
    <w:rsid w:val="000E1E76"/>
    <w:rsid w:val="000E236F"/>
    <w:rsid w:val="000E2481"/>
    <w:rsid w:val="000E2515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32F"/>
    <w:rsid w:val="001473F4"/>
    <w:rsid w:val="0014741C"/>
    <w:rsid w:val="0015104F"/>
    <w:rsid w:val="0015128C"/>
    <w:rsid w:val="001521B6"/>
    <w:rsid w:val="001522C9"/>
    <w:rsid w:val="001523D3"/>
    <w:rsid w:val="001524A3"/>
    <w:rsid w:val="001529BE"/>
    <w:rsid w:val="001535F1"/>
    <w:rsid w:val="0015389C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2B98"/>
    <w:rsid w:val="001B42B0"/>
    <w:rsid w:val="001B474E"/>
    <w:rsid w:val="001B4C94"/>
    <w:rsid w:val="001B6058"/>
    <w:rsid w:val="001B7CE4"/>
    <w:rsid w:val="001C06FE"/>
    <w:rsid w:val="001C245E"/>
    <w:rsid w:val="001C308D"/>
    <w:rsid w:val="001C3B35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980"/>
    <w:rsid w:val="00274EF6"/>
    <w:rsid w:val="00275086"/>
    <w:rsid w:val="0027566C"/>
    <w:rsid w:val="00275A22"/>
    <w:rsid w:val="00276858"/>
    <w:rsid w:val="002775F3"/>
    <w:rsid w:val="00277F13"/>
    <w:rsid w:val="0028104D"/>
    <w:rsid w:val="002811C2"/>
    <w:rsid w:val="002811F9"/>
    <w:rsid w:val="00281275"/>
    <w:rsid w:val="00283A9E"/>
    <w:rsid w:val="00283BEB"/>
    <w:rsid w:val="00284481"/>
    <w:rsid w:val="00286D9D"/>
    <w:rsid w:val="002905E2"/>
    <w:rsid w:val="0029196C"/>
    <w:rsid w:val="00293B2B"/>
    <w:rsid w:val="00293F5D"/>
    <w:rsid w:val="00294454"/>
    <w:rsid w:val="00296D46"/>
    <w:rsid w:val="00297023"/>
    <w:rsid w:val="002A024C"/>
    <w:rsid w:val="002A210F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78A"/>
    <w:rsid w:val="003218B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33EB"/>
    <w:rsid w:val="00363917"/>
    <w:rsid w:val="00364FC8"/>
    <w:rsid w:val="0036519F"/>
    <w:rsid w:val="0036600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3DD8"/>
    <w:rsid w:val="003A44A8"/>
    <w:rsid w:val="003A4A7E"/>
    <w:rsid w:val="003A5A24"/>
    <w:rsid w:val="003A5AEB"/>
    <w:rsid w:val="003B00BF"/>
    <w:rsid w:val="003B00E1"/>
    <w:rsid w:val="003B0436"/>
    <w:rsid w:val="003B0B92"/>
    <w:rsid w:val="003B162C"/>
    <w:rsid w:val="003B16AB"/>
    <w:rsid w:val="003B25F1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72CD"/>
    <w:rsid w:val="003E0352"/>
    <w:rsid w:val="003E0F66"/>
    <w:rsid w:val="003E1482"/>
    <w:rsid w:val="003E22EF"/>
    <w:rsid w:val="003E278B"/>
    <w:rsid w:val="003E2F24"/>
    <w:rsid w:val="003E469A"/>
    <w:rsid w:val="003E46B2"/>
    <w:rsid w:val="003E6686"/>
    <w:rsid w:val="003F1351"/>
    <w:rsid w:val="003F1A82"/>
    <w:rsid w:val="003F24CD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7B3A"/>
    <w:rsid w:val="00480074"/>
    <w:rsid w:val="0048012C"/>
    <w:rsid w:val="00482ECC"/>
    <w:rsid w:val="0048339D"/>
    <w:rsid w:val="0048494A"/>
    <w:rsid w:val="00485084"/>
    <w:rsid w:val="0048635E"/>
    <w:rsid w:val="00486AB6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46CE"/>
    <w:rsid w:val="004B4A53"/>
    <w:rsid w:val="004B63CD"/>
    <w:rsid w:val="004C01C3"/>
    <w:rsid w:val="004C15F8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D85"/>
    <w:rsid w:val="004D45F2"/>
    <w:rsid w:val="004D545F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72D"/>
    <w:rsid w:val="00552DA0"/>
    <w:rsid w:val="00553079"/>
    <w:rsid w:val="005555DD"/>
    <w:rsid w:val="0055579E"/>
    <w:rsid w:val="005559B8"/>
    <w:rsid w:val="00555AC3"/>
    <w:rsid w:val="00557187"/>
    <w:rsid w:val="00560F48"/>
    <w:rsid w:val="0056102F"/>
    <w:rsid w:val="00562952"/>
    <w:rsid w:val="00562F57"/>
    <w:rsid w:val="00563A18"/>
    <w:rsid w:val="00563A41"/>
    <w:rsid w:val="00563C2F"/>
    <w:rsid w:val="005739DD"/>
    <w:rsid w:val="00575DCF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48A1"/>
    <w:rsid w:val="005B6F80"/>
    <w:rsid w:val="005C04A5"/>
    <w:rsid w:val="005C1E0A"/>
    <w:rsid w:val="005C1F9C"/>
    <w:rsid w:val="005C2E6F"/>
    <w:rsid w:val="005C31EE"/>
    <w:rsid w:val="005C5307"/>
    <w:rsid w:val="005C5E84"/>
    <w:rsid w:val="005C723A"/>
    <w:rsid w:val="005D2103"/>
    <w:rsid w:val="005D340A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AED"/>
    <w:rsid w:val="005E300A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918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8D4"/>
    <w:rsid w:val="006D1C1B"/>
    <w:rsid w:val="006D247C"/>
    <w:rsid w:val="006D2823"/>
    <w:rsid w:val="006D333E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7CEE"/>
    <w:rsid w:val="00711134"/>
    <w:rsid w:val="00711824"/>
    <w:rsid w:val="007119FE"/>
    <w:rsid w:val="00714F51"/>
    <w:rsid w:val="00715716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BA2"/>
    <w:rsid w:val="0072745A"/>
    <w:rsid w:val="00727E7A"/>
    <w:rsid w:val="00730FA9"/>
    <w:rsid w:val="00731B44"/>
    <w:rsid w:val="0073371F"/>
    <w:rsid w:val="00734330"/>
    <w:rsid w:val="00734DA0"/>
    <w:rsid w:val="007358E2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800E98"/>
    <w:rsid w:val="008010BC"/>
    <w:rsid w:val="00802C06"/>
    <w:rsid w:val="0080653F"/>
    <w:rsid w:val="0080719F"/>
    <w:rsid w:val="00807AEE"/>
    <w:rsid w:val="00807BE7"/>
    <w:rsid w:val="00810775"/>
    <w:rsid w:val="00813268"/>
    <w:rsid w:val="00813CEC"/>
    <w:rsid w:val="00813EF7"/>
    <w:rsid w:val="008143CC"/>
    <w:rsid w:val="00815242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8E4"/>
    <w:rsid w:val="00826A2E"/>
    <w:rsid w:val="00826BF7"/>
    <w:rsid w:val="00827469"/>
    <w:rsid w:val="00830246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22E1"/>
    <w:rsid w:val="008436B3"/>
    <w:rsid w:val="008447E7"/>
    <w:rsid w:val="00844BDC"/>
    <w:rsid w:val="0084613F"/>
    <w:rsid w:val="00847288"/>
    <w:rsid w:val="00847CC1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772B"/>
    <w:rsid w:val="00877BDC"/>
    <w:rsid w:val="00877F1D"/>
    <w:rsid w:val="008805D1"/>
    <w:rsid w:val="00881750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E2B"/>
    <w:rsid w:val="00912632"/>
    <w:rsid w:val="0091495C"/>
    <w:rsid w:val="0091581E"/>
    <w:rsid w:val="00916A4C"/>
    <w:rsid w:val="0091738C"/>
    <w:rsid w:val="00921507"/>
    <w:rsid w:val="00921C3C"/>
    <w:rsid w:val="009220ED"/>
    <w:rsid w:val="009221E9"/>
    <w:rsid w:val="00922EE2"/>
    <w:rsid w:val="009252BA"/>
    <w:rsid w:val="0092584D"/>
    <w:rsid w:val="00926B4E"/>
    <w:rsid w:val="00927164"/>
    <w:rsid w:val="00927F7B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20A1"/>
    <w:rsid w:val="0098210E"/>
    <w:rsid w:val="00983ED7"/>
    <w:rsid w:val="009843E0"/>
    <w:rsid w:val="00984954"/>
    <w:rsid w:val="00984DC0"/>
    <w:rsid w:val="00985039"/>
    <w:rsid w:val="00985D41"/>
    <w:rsid w:val="00987D3B"/>
    <w:rsid w:val="00990FA7"/>
    <w:rsid w:val="00992122"/>
    <w:rsid w:val="00992E26"/>
    <w:rsid w:val="009932FA"/>
    <w:rsid w:val="0099488F"/>
    <w:rsid w:val="0099731D"/>
    <w:rsid w:val="009A2A54"/>
    <w:rsid w:val="009A2ED6"/>
    <w:rsid w:val="009A2EE1"/>
    <w:rsid w:val="009A3E8E"/>
    <w:rsid w:val="009A4B9A"/>
    <w:rsid w:val="009A4DC8"/>
    <w:rsid w:val="009A5AA7"/>
    <w:rsid w:val="009B0124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6F2B"/>
    <w:rsid w:val="00A10BFC"/>
    <w:rsid w:val="00A139EB"/>
    <w:rsid w:val="00A1600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6026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4045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76E7"/>
    <w:rsid w:val="00A9149A"/>
    <w:rsid w:val="00A9172D"/>
    <w:rsid w:val="00A91B22"/>
    <w:rsid w:val="00A929B5"/>
    <w:rsid w:val="00A92DE9"/>
    <w:rsid w:val="00A93250"/>
    <w:rsid w:val="00A945AD"/>
    <w:rsid w:val="00A95608"/>
    <w:rsid w:val="00A95A88"/>
    <w:rsid w:val="00A95C5A"/>
    <w:rsid w:val="00A96EB6"/>
    <w:rsid w:val="00A9728C"/>
    <w:rsid w:val="00A97CE2"/>
    <w:rsid w:val="00AA08F3"/>
    <w:rsid w:val="00AA1CFB"/>
    <w:rsid w:val="00AA2E25"/>
    <w:rsid w:val="00AA3B5B"/>
    <w:rsid w:val="00AA4C6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157E"/>
    <w:rsid w:val="00AD2337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B65"/>
    <w:rsid w:val="00B56308"/>
    <w:rsid w:val="00B6090E"/>
    <w:rsid w:val="00B611FE"/>
    <w:rsid w:val="00B61EB4"/>
    <w:rsid w:val="00B63163"/>
    <w:rsid w:val="00B63690"/>
    <w:rsid w:val="00B6491A"/>
    <w:rsid w:val="00B663D8"/>
    <w:rsid w:val="00B66D81"/>
    <w:rsid w:val="00B670A6"/>
    <w:rsid w:val="00B6759F"/>
    <w:rsid w:val="00B709EC"/>
    <w:rsid w:val="00B70EFA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D1F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4101"/>
    <w:rsid w:val="00B942FC"/>
    <w:rsid w:val="00B96F50"/>
    <w:rsid w:val="00B97605"/>
    <w:rsid w:val="00BA1310"/>
    <w:rsid w:val="00BA1CA1"/>
    <w:rsid w:val="00BA1E88"/>
    <w:rsid w:val="00BA2CB8"/>
    <w:rsid w:val="00BA4447"/>
    <w:rsid w:val="00BA4588"/>
    <w:rsid w:val="00BA4A80"/>
    <w:rsid w:val="00BA6391"/>
    <w:rsid w:val="00BB0305"/>
    <w:rsid w:val="00BB10ED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5C6C"/>
    <w:rsid w:val="00BD701C"/>
    <w:rsid w:val="00BD727D"/>
    <w:rsid w:val="00BE037D"/>
    <w:rsid w:val="00BE0816"/>
    <w:rsid w:val="00BE10A5"/>
    <w:rsid w:val="00BE18C2"/>
    <w:rsid w:val="00BE20D7"/>
    <w:rsid w:val="00BE2BA2"/>
    <w:rsid w:val="00BE3BB3"/>
    <w:rsid w:val="00BE43A2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D6D"/>
    <w:rsid w:val="00CF0678"/>
    <w:rsid w:val="00CF10A9"/>
    <w:rsid w:val="00CF241F"/>
    <w:rsid w:val="00CF2EFA"/>
    <w:rsid w:val="00CF3914"/>
    <w:rsid w:val="00CF3B8D"/>
    <w:rsid w:val="00CF3BAD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554C"/>
    <w:rsid w:val="00D303CE"/>
    <w:rsid w:val="00D304B4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2131"/>
    <w:rsid w:val="00DA2475"/>
    <w:rsid w:val="00DA2949"/>
    <w:rsid w:val="00DA3061"/>
    <w:rsid w:val="00DA337A"/>
    <w:rsid w:val="00DA34BE"/>
    <w:rsid w:val="00DB0CD3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7CD0"/>
    <w:rsid w:val="00E87E11"/>
    <w:rsid w:val="00E914E7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73C9"/>
    <w:rsid w:val="00EE0244"/>
    <w:rsid w:val="00EE1F71"/>
    <w:rsid w:val="00EE2B59"/>
    <w:rsid w:val="00EE3E32"/>
    <w:rsid w:val="00EE52A4"/>
    <w:rsid w:val="00EE5801"/>
    <w:rsid w:val="00EE5F77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3B63"/>
    <w:rsid w:val="00F23BFE"/>
    <w:rsid w:val="00F23DBC"/>
    <w:rsid w:val="00F24710"/>
    <w:rsid w:val="00F26BA0"/>
    <w:rsid w:val="00F32BA1"/>
    <w:rsid w:val="00F334C0"/>
    <w:rsid w:val="00F36A69"/>
    <w:rsid w:val="00F36B71"/>
    <w:rsid w:val="00F3732A"/>
    <w:rsid w:val="00F400B0"/>
    <w:rsid w:val="00F41226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A2E"/>
    <w:rsid w:val="00FB226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764"/>
    <w:rsid w:val="00FC7D7E"/>
    <w:rsid w:val="00FD05D0"/>
    <w:rsid w:val="00FD207C"/>
    <w:rsid w:val="00FD32B6"/>
    <w:rsid w:val="00FD32FC"/>
    <w:rsid w:val="00FD3354"/>
    <w:rsid w:val="00FD5739"/>
    <w:rsid w:val="00FD776F"/>
    <w:rsid w:val="00FE1612"/>
    <w:rsid w:val="00FE32FD"/>
    <w:rsid w:val="00FE37E0"/>
    <w:rsid w:val="00FE51B3"/>
    <w:rsid w:val="00FE5C57"/>
    <w:rsid w:val="00FF21E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8E01F-676C-4655-9B84-ED55722A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snadzor.ru/energy/energy/lessons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Рис. 1. Динамика травматизма со смертельным исходом </a:t>
            </a:r>
            <a:b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за отчетный период </a:t>
            </a:r>
          </a:p>
        </c:rich>
      </c:tx>
      <c:layout>
        <c:manualLayout>
          <c:xMode val="edge"/>
          <c:yMode val="edge"/>
          <c:x val="0.20944424430606304"/>
          <c:y val="0.863970417333331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794843455025641"/>
          <c:y val="4.4413887418519454E-2"/>
          <c:w val="0.8578156488608859"/>
          <c:h val="0.69984329943902712"/>
        </c:manualLayout>
      </c:layout>
      <c:scatterChart>
        <c:scatterStyle val="lineMarker"/>
        <c:varyColors val="0"/>
        <c:ser>
          <c:idx val="1"/>
          <c:order val="0"/>
          <c:tx>
            <c:v>НС</c:v>
          </c:tx>
          <c:spPr>
            <a:ln w="9525" cap="flat" cmpd="sng" algn="ctr">
              <a:solidFill>
                <a:schemeClr val="accent2">
                  <a:alpha val="70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rnd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'2024'!$BQ$2:$BQ$15</c:f>
              <c:numCache>
                <c:formatCode>General</c:formatCode>
                <c:ptCount val="13"/>
                <c:pt idx="0">
                  <c:v>91</c:v>
                </c:pt>
                <c:pt idx="1">
                  <c:v>74</c:v>
                </c:pt>
                <c:pt idx="2">
                  <c:v>49</c:v>
                </c:pt>
                <c:pt idx="3">
                  <c:v>35</c:v>
                </c:pt>
                <c:pt idx="4">
                  <c:v>54</c:v>
                </c:pt>
                <c:pt idx="5">
                  <c:v>37</c:v>
                </c:pt>
                <c:pt idx="6">
                  <c:v>27</c:v>
                </c:pt>
                <c:pt idx="7">
                  <c:v>24</c:v>
                </c:pt>
                <c:pt idx="8">
                  <c:v>31</c:v>
                </c:pt>
                <c:pt idx="9">
                  <c:v>24</c:v>
                </c:pt>
                <c:pt idx="10">
                  <c:v>31</c:v>
                </c:pt>
                <c:pt idx="11">
                  <c:v>22</c:v>
                </c:pt>
                <c:pt idx="12">
                  <c:v>20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'2024'!$BJ$16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2700" cap="flat" cmpd="sng" algn="ctr">
              <a:solidFill>
                <a:srgbClr val="0070C0">
                  <a:alpha val="7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'2024'!$BI$2:$BI$15</c:f>
              <c:numCache>
                <c:formatCode>General</c:formatCode>
                <c:ptCount val="13"/>
                <c:pt idx="0">
                  <c:v>40.53</c:v>
                </c:pt>
                <c:pt idx="1">
                  <c:v>40.53</c:v>
                </c:pt>
                <c:pt idx="2">
                  <c:v>40.53</c:v>
                </c:pt>
                <c:pt idx="3">
                  <c:v>40.53</c:v>
                </c:pt>
                <c:pt idx="4">
                  <c:v>40.53</c:v>
                </c:pt>
                <c:pt idx="5">
                  <c:v>40.53</c:v>
                </c:pt>
                <c:pt idx="6">
                  <c:v>40.53</c:v>
                </c:pt>
                <c:pt idx="7">
                  <c:v>40.53</c:v>
                </c:pt>
                <c:pt idx="8">
                  <c:v>40.53</c:v>
                </c:pt>
                <c:pt idx="9">
                  <c:v>40.53</c:v>
                </c:pt>
                <c:pt idx="10">
                  <c:v>40.53</c:v>
                </c:pt>
                <c:pt idx="11">
                  <c:v>40.53</c:v>
                </c:pt>
                <c:pt idx="12">
                  <c:v>40.53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3596080"/>
        <c:axId val="533594512"/>
      </c:scatterChart>
      <c:valAx>
        <c:axId val="533596080"/>
        <c:scaling>
          <c:orientation val="minMax"/>
          <c:max val="2025"/>
          <c:min val="2012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1.2631754364037828E-2"/>
              <c:y val="0.753423794792742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rnd">
            <a:solidFill>
              <a:schemeClr val="dk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3594512"/>
        <c:crossesAt val="0"/>
        <c:crossBetween val="midCat"/>
        <c:majorUnit val="1"/>
      </c:valAx>
      <c:valAx>
        <c:axId val="53359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1.6970427716143325E-2"/>
              <c:y val="7.739718118933477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rnd">
            <a:solidFill>
              <a:schemeClr val="dk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3596080"/>
        <c:crosses val="autoZero"/>
        <c:crossBetween val="midCat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65852446169347312"/>
          <c:y val="0"/>
          <c:w val="0.2980267989377145"/>
          <c:h val="0.146122323684597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cap="none" spc="0">
                <a:ln w="0"/>
                <a:solidFill>
                  <a:sysClr val="windowText" lastClr="000000"/>
                </a:solidFill>
                <a:effectLst>
                  <a:outerShdw blurRad="38100" dist="25400" dir="5400000" algn="ctr" rotWithShape="0">
                    <a:srgbClr val="6E747A">
                      <a:alpha val="43000"/>
                    </a:srgbClr>
                  </a:outerShdw>
                </a:effectLst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cap="none" spc="0">
                <a:ln w="0"/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Рис. 2. Распределение количества несчастных случаев по видам объектов</a:t>
            </a:r>
          </a:p>
        </c:rich>
      </c:tx>
      <c:layout>
        <c:manualLayout>
          <c:xMode val="edge"/>
          <c:yMode val="edge"/>
          <c:x val="0.18984880411075375"/>
          <c:y val="0.82922360511387705"/>
        </c:manualLayout>
      </c:layout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739887109990798E-2"/>
          <c:y val="0.18099692474063059"/>
          <c:w val="0.92427301579378651"/>
          <c:h val="0.48651437088882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Pt>
            <c:idx val="0"/>
            <c:bubble3D val="0"/>
            <c:explosion val="17"/>
            <c:spPr>
              <a:gradFill flip="none" rotWithShape="1">
                <a:gsLst>
                  <a:gs pos="0">
                    <a:srgbClr val="C00000">
                      <a:shade val="30000"/>
                      <a:satMod val="115000"/>
                    </a:srgbClr>
                  </a:gs>
                  <a:gs pos="50000">
                    <a:srgbClr val="C00000">
                      <a:shade val="67500"/>
                      <a:satMod val="115000"/>
                    </a:srgbClr>
                  </a:gs>
                  <a:gs pos="100000">
                    <a:srgbClr val="C00000">
                      <a:shade val="100000"/>
                      <a:satMod val="115000"/>
                    </a:srgbClr>
                  </a:gs>
                </a:gsLst>
                <a:lin ang="135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flip="none" rotWithShape="1">
                <a:gsLst>
                  <a:gs pos="0">
                    <a:srgbClr val="FFC000">
                      <a:shade val="30000"/>
                      <a:satMod val="115000"/>
                    </a:srgbClr>
                  </a:gs>
                  <a:gs pos="50000">
                    <a:srgbClr val="FFC000">
                      <a:shade val="67500"/>
                      <a:satMod val="115000"/>
                    </a:srgbClr>
                  </a:gs>
                  <a:gs pos="100000">
                    <a:srgbClr val="FFC000">
                      <a:shade val="100000"/>
                      <a:satMod val="115000"/>
                    </a:srgbClr>
                  </a:gs>
                </a:gsLst>
                <a:lin ang="81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explosion val="17"/>
            <c:spPr>
              <a:gradFill flip="none" rotWithShape="1">
                <a:gsLst>
                  <a:gs pos="0">
                    <a:srgbClr val="0070C0">
                      <a:shade val="30000"/>
                      <a:satMod val="115000"/>
                    </a:srgbClr>
                  </a:gs>
                  <a:gs pos="50000">
                    <a:srgbClr val="0070C0">
                      <a:shade val="67500"/>
                      <a:satMod val="115000"/>
                    </a:srgbClr>
                  </a:gs>
                  <a:gs pos="100000">
                    <a:srgbClr val="0070C0">
                      <a:shade val="100000"/>
                      <a:satMod val="115000"/>
                    </a:srgbClr>
                  </a:gs>
                </a:gsLst>
                <a:lin ang="108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</c:dPt>
          <c:dLbls>
            <c:dLbl>
              <c:idx val="0"/>
              <c:layout>
                <c:manualLayout>
                  <c:x val="9.1317519634428343E-2"/>
                  <c:y val="3.351533107184616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A20843A4-E23F-4413-95ED-A7D5D7CE4B94}" type="CATEGORYNAME">
                      <a:rPr lang="ru-RU"/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
7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62438028579762"/>
                      <c:h val="0.3604020465183787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2.3243611981148948E-2"/>
                  <c:y val="0.1718357672251321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b="0" i="0" u="none" strike="noStrike" baseline="0">
                        <a:effectLst/>
                      </a:rPr>
                      <a:t>Теплогенерирующие установки и тепловые сети</a:t>
                    </a:r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 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60842673588146956"/>
                      <c:h val="0.1983535097760356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9724038229727059E-2"/>
                  <c:y val="-9.736137684892191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6EE0C992-1AD4-4CBD-A5C3-141B892ADCC8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11  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338913020447077"/>
                      <c:h val="0.2745327102803738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4150583791922991"/>
                  <c:y val="-0.14983917133815064"/>
                </c:manualLayout>
              </c:layout>
              <c:tx>
                <c:rich>
                  <a:bodyPr/>
                  <a:lstStyle/>
                  <a:p>
                    <a:fld id="{46B2735B-CC74-4552-A3D8-AB5B02ED72A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0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15002632991002907"/>
                  <c:y val="1.283172936716243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414E123D-2F8C-470E-BF69-5EE34DE2E212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8050713153724"/>
                      <c:h val="0.2331961591220850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Электроустановки потребителей</c:v>
                </c:pt>
                <c:pt idx="1">
                  <c:v>Тепловые установки энергоснабжающих организаций</c:v>
                </c:pt>
                <c:pt idx="2">
                  <c:v>Электрические сети</c:v>
                </c:pt>
                <c:pt idx="3">
                  <c:v>ГТС</c:v>
                </c:pt>
                <c:pt idx="4">
                  <c:v>Тепловые электростанции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7</c:v>
                </c:pt>
                <c:pt idx="1">
                  <c:v>1</c:v>
                </c:pt>
                <c:pt idx="2">
                  <c:v>11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solidFill>
            <a:sysClr val="window" lastClr="FFFFFF">
              <a:lumMod val="95000"/>
            </a:sysClr>
          </a:solidFill>
        </a:ln>
      </c:spPr>
    </c:plotArea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/>
            </a:pPr>
            <a:r>
              <a:rPr lang="ru-RU" sz="1200" b="0" i="0"/>
              <a:t>Рис. 3. Распределение несчастных случаев по территориальным органам Ростехнадзора</a:t>
            </a:r>
          </a:p>
        </c:rich>
      </c:tx>
      <c:layout>
        <c:manualLayout>
          <c:xMode val="edge"/>
          <c:yMode val="edge"/>
          <c:x val="0.14749753937007876"/>
          <c:y val="0.87309792158333155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9.3805774278215223E-2"/>
          <c:y val="5.4914416624949759E-2"/>
          <c:w val="0.89705218040405499"/>
          <c:h val="0.4220584191681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2024</c:v>
                </c:pt>
              </c:strCache>
            </c:strRef>
          </c:tx>
          <c:spPr>
            <a:gradFill flip="none" rotWithShape="1">
              <a:gsLst>
                <a:gs pos="0">
                  <a:srgbClr val="00B0F0">
                    <a:shade val="30000"/>
                    <a:satMod val="115000"/>
                  </a:srgbClr>
                </a:gs>
                <a:gs pos="50000">
                  <a:srgbClr val="00B0F0">
                    <a:shade val="67500"/>
                    <a:satMod val="115000"/>
                  </a:srgbClr>
                </a:gs>
                <a:gs pos="100000">
                  <a:srgbClr val="00B0F0">
                    <a:shade val="100000"/>
                    <a:satMod val="115000"/>
                  </a:srgbClr>
                </a:gs>
              </a:gsLst>
              <a:path path="circle">
                <a:fillToRect l="100000" b="100000"/>
              </a:path>
              <a:tileRect t="-100000" r="-100000"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4"/>
              <c:layout>
                <c:manualLayout>
                  <c:x val="6.2066098761863013E-6"/>
                  <c:y val="2.0424836601307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2208398133748845E-3"/>
                  <c:y val="3.33333333333333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Лист1!$B$3:$B$29</c:f>
              <c:numCache>
                <c:formatCode>0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1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1</c:v>
                </c:pt>
                <c:pt idx="23">
                  <c:v>1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6C-416B-9FEB-518218267CED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2025</c:v>
                </c:pt>
              </c:strCache>
            </c:strRef>
          </c:tx>
          <c:spPr>
            <a:gradFill flip="none" rotWithShape="1">
              <a:gsLst>
                <a:gs pos="0">
                  <a:srgbClr val="FF0000">
                    <a:shade val="30000"/>
                    <a:satMod val="115000"/>
                  </a:srgbClr>
                </a:gs>
                <a:gs pos="50000">
                  <a:srgbClr val="FF0000">
                    <a:shade val="67500"/>
                    <a:satMod val="115000"/>
                  </a:srgbClr>
                </a:gs>
                <a:gs pos="100000">
                  <a:srgbClr val="FF0000">
                    <a:shade val="100000"/>
                    <a:satMod val="115000"/>
                  </a:srgbClr>
                </a:gs>
              </a:gsLst>
              <a:lin ang="10800000" scaled="1"/>
              <a:tileRect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3"/>
              <c:layout>
                <c:manualLayout>
                  <c:x val="6.2453313087030915E-3"/>
                  <c:y val="8.17995910020442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5310654208659404E-7"/>
                  <c:y val="-1.0840108401084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898475822919447E-7"/>
                  <c:y val="-7.49252140152114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Лист1!$C$3:$C$29</c:f>
              <c:numCache>
                <c:formatCode>0</c:formatCode>
                <c:ptCount val="27"/>
                <c:pt idx="0">
                  <c:v>1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6C-416B-9FEB-518218267C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overlap val="9"/>
        <c:axId val="533588632"/>
        <c:axId val="533589416"/>
      </c:barChart>
      <c:catAx>
        <c:axId val="533588632"/>
        <c:scaling>
          <c:orientation val="minMax"/>
        </c:scaling>
        <c:delete val="0"/>
        <c:axPos val="b"/>
        <c:minorGridlines/>
        <c:numFmt formatCode="General" sourceLinked="1"/>
        <c:majorTickMark val="none"/>
        <c:minorTickMark val="none"/>
        <c:tickLblPos val="low"/>
        <c:txPr>
          <a:bodyPr rot="-5400000"/>
          <a:lstStyle/>
          <a:p>
            <a:pPr>
              <a:defRPr sz="1050"/>
            </a:pPr>
            <a:endParaRPr lang="ru-RU"/>
          </a:p>
        </c:txPr>
        <c:crossAx val="533589416"/>
        <c:crosses val="autoZero"/>
        <c:auto val="1"/>
        <c:lblAlgn val="ctr"/>
        <c:lblOffset val="100"/>
        <c:tickMarkSkip val="2"/>
        <c:noMultiLvlLbl val="0"/>
      </c:catAx>
      <c:valAx>
        <c:axId val="533589416"/>
        <c:scaling>
          <c:orientation val="minMax"/>
          <c:max val="8"/>
        </c:scaling>
        <c:delete val="0"/>
        <c:axPos val="l"/>
        <c:majorGridlines>
          <c:spPr>
            <a:ln>
              <a:solidFill>
                <a:sysClr val="window" lastClr="FFFFFF">
                  <a:lumMod val="9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25400" dir="5400000" algn="ctr" rotWithShape="0">
                        <a:srgbClr val="6E747A">
                          <a:alpha val="43000"/>
                        </a:srgbClr>
                      </a:outerShdw>
                    </a:effectLst>
                  </a:defRPr>
                </a:pPr>
                <a:r>
                  <a:rPr lang="ru-RU" sz="1000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25400" dir="5400000" algn="ctr" rotWithShape="0">
                        <a:srgbClr val="6E747A">
                          <a:alpha val="43000"/>
                        </a:srgbClr>
                      </a:outerShdw>
                    </a:effectLst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1.6594160104986877E-2"/>
              <c:y val="3.2027173073953988E-2"/>
            </c:manualLayout>
          </c:layout>
          <c:overlay val="0"/>
        </c:title>
        <c:numFmt formatCode="0" sourceLinked="1"/>
        <c:majorTickMark val="none"/>
        <c:minorTickMark val="none"/>
        <c:tickLblPos val="nextTo"/>
        <c:spPr>
          <a:ln/>
        </c:spPr>
        <c:crossAx val="533588632"/>
        <c:crosses val="autoZero"/>
        <c:crossBetween val="between"/>
        <c:majorUnit val="1"/>
      </c:valAx>
    </c:plotArea>
    <c:legend>
      <c:legendPos val="b"/>
      <c:layout>
        <c:manualLayout>
          <c:xMode val="edge"/>
          <c:yMode val="edge"/>
          <c:x val="0.71879379921259845"/>
          <c:y val="7.0450616629388618E-2"/>
          <c:w val="0.23294127296587927"/>
          <c:h val="6.6666420795761183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txPr>
    <a:bodyPr/>
    <a:lstStyle/>
    <a:p>
      <a:pPr>
        <a:defRPr sz="1050" i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rnd">
        <a:solidFill>
          <a:schemeClr val="dk1">
            <a:lumMod val="20000"/>
            <a:lumOff val="80000"/>
          </a:schemeClr>
        </a:solidFill>
        <a:round/>
      </a:ln>
    </cs:spPr>
    <cs:defRPr sz="900" kern="120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/>
    <cs:effectRef idx="1"/>
    <cs:fontRef idx="minor">
      <a:schemeClr val="dk1"/>
    </cs:fontRef>
    <cs:spPr>
      <a:ln w="9525" cap="flat" cmpd="sng" algn="ctr">
        <a:solidFill>
          <a:schemeClr val="phClr">
            <a:alpha val="70000"/>
          </a:schemeClr>
        </a:solidFill>
        <a:prstDash val="sysDot"/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rnd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rnd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rnd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rnd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rnd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rnd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0" baseline="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>
              <a:alpha val="0"/>
            </a:schemeClr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rnd">
        <a:solidFill>
          <a:schemeClr val="dk1">
            <a:lumMod val="20000"/>
            <a:lumOff val="80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rnd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rnd">
        <a:solidFill>
          <a:schemeClr val="dk1">
            <a:lumMod val="25000"/>
            <a:lumOff val="75000"/>
          </a:schemeClr>
        </a:solidFill>
        <a:round/>
      </a:ln>
    </cs:spPr>
    <cs:defRPr sz="900" kern="1200" spc="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0.09046</cdr:x>
      <cdr:y>0.87169</cdr:y>
    </cdr:from>
    <cdr:to>
      <cdr:x>0.81386</cdr:x>
      <cdr:y>0.96918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566936" y="3155071"/>
          <a:ext cx="4533900" cy="352869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3A853-E5EC-452B-AC3E-E06BD385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Патрушева Елена Викторовна</cp:lastModifiedBy>
  <cp:revision>2</cp:revision>
  <cp:lastPrinted>2025-09-09T10:36:00Z</cp:lastPrinted>
  <dcterms:created xsi:type="dcterms:W3CDTF">2025-12-08T09:06:00Z</dcterms:created>
  <dcterms:modified xsi:type="dcterms:W3CDTF">2025-12-08T09:06:00Z</dcterms:modified>
</cp:coreProperties>
</file>